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3" w:type="dxa"/>
        <w:jc w:val="center"/>
        <w:tblLook w:val="01E0" w:firstRow="1" w:lastRow="1" w:firstColumn="1" w:lastColumn="1" w:noHBand="0" w:noVBand="0"/>
      </w:tblPr>
      <w:tblGrid>
        <w:gridCol w:w="9493"/>
      </w:tblGrid>
      <w:tr w:rsidR="00F41581" w:rsidRPr="00F41581" w14:paraId="6FB0BEAC" w14:textId="77777777" w:rsidTr="00422E31">
        <w:trPr>
          <w:trHeight w:val="777"/>
          <w:jc w:val="center"/>
        </w:trPr>
        <w:tc>
          <w:tcPr>
            <w:tcW w:w="9493" w:type="dxa"/>
            <w:shd w:val="clear" w:color="auto" w:fill="auto"/>
          </w:tcPr>
          <w:p w14:paraId="1F3C9AC3" w14:textId="77777777" w:rsidR="009868D7" w:rsidRPr="00F41581" w:rsidRDefault="003C7134" w:rsidP="002A0E82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br w:type="page"/>
            </w:r>
          </w:p>
          <w:p w14:paraId="7309F6E4" w14:textId="77777777" w:rsidR="003C7134" w:rsidRPr="00F41581" w:rsidRDefault="00BA2B96" w:rsidP="002A0E82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FACULTAD DE CIENCIAS DE LA SALUD</w:t>
            </w:r>
          </w:p>
          <w:p w14:paraId="60517C2E" w14:textId="77777777" w:rsidR="003C7134" w:rsidRPr="00F41581" w:rsidRDefault="00BA2B96" w:rsidP="002A0E82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Programa de Medicina</w:t>
            </w:r>
          </w:p>
          <w:p w14:paraId="3115CFCC" w14:textId="77777777" w:rsidR="003C7134" w:rsidRPr="00F41581" w:rsidRDefault="003C7134" w:rsidP="002A0E82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2CD18BD8" w14:textId="77777777" w:rsidR="003C7134" w:rsidRPr="00F41581" w:rsidRDefault="00402456" w:rsidP="002A0E82">
            <w:pPr>
              <w:spacing w:after="0" w:line="240" w:lineRule="auto"/>
              <w:jc w:val="center"/>
              <w:rPr>
                <w:rFonts w:ascii="Arial" w:hAnsi="Arial" w:cs="Arial"/>
                <w:i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i/>
                <w:sz w:val="22"/>
                <w:szCs w:val="22"/>
                <w:lang w:eastAsia="es-ES"/>
              </w:rPr>
              <w:t>Syllabus</w:t>
            </w:r>
          </w:p>
          <w:p w14:paraId="7DEEA2EC" w14:textId="77777777" w:rsidR="003C7134" w:rsidRPr="00F41581" w:rsidRDefault="003C7134" w:rsidP="002A0E82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</w:p>
          <w:p w14:paraId="46ED468C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17B84ACB" w14:textId="5A235CCE" w:rsidR="003C7134" w:rsidRPr="00F41581" w:rsidRDefault="00BA2B96" w:rsidP="002A0E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UROLOGIA</w:t>
            </w:r>
          </w:p>
          <w:p w14:paraId="141A10BC" w14:textId="77777777" w:rsidR="003C7134" w:rsidRPr="00F41581" w:rsidRDefault="004C1C61" w:rsidP="002A0E82">
            <w:pPr>
              <w:tabs>
                <w:tab w:val="left" w:pos="6075"/>
              </w:tabs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ab/>
            </w:r>
          </w:p>
          <w:p w14:paraId="4700BE9C" w14:textId="77777777" w:rsidR="00BF553C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1. Descripción </w:t>
            </w:r>
          </w:p>
          <w:p w14:paraId="3CC629CE" w14:textId="77777777" w:rsidR="00880D0A" w:rsidRPr="00F41581" w:rsidRDefault="00880D0A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029D3700" w14:textId="24FD64E5" w:rsidR="007F202C" w:rsidRPr="00F41581" w:rsidRDefault="00657B82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La Urología </w:t>
            </w:r>
            <w:r w:rsidR="00BF553C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es </w:t>
            </w:r>
            <w:r w:rsidR="007F131D" w:rsidRPr="00F41581">
              <w:rPr>
                <w:rFonts w:ascii="Arial" w:hAnsi="Arial" w:cs="Arial"/>
                <w:sz w:val="22"/>
                <w:szCs w:val="22"/>
                <w:lang w:eastAsia="es-ES"/>
              </w:rPr>
              <w:t>la rama de la medicina que se dedica a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l estudio de la</w:t>
            </w:r>
            <w:r w:rsidR="00BF553C" w:rsidRPr="00F41581">
              <w:rPr>
                <w:rFonts w:ascii="Arial" w:hAnsi="Arial" w:cs="Arial"/>
                <w:sz w:val="22"/>
                <w:szCs w:val="22"/>
                <w:lang w:eastAsia="es-ES"/>
              </w:rPr>
              <w:t>s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enfermedades del tracto Urinari</w:t>
            </w:r>
            <w:r w:rsidR="003E10C4" w:rsidRPr="00F41581">
              <w:rPr>
                <w:rFonts w:ascii="Arial" w:hAnsi="Arial" w:cs="Arial"/>
                <w:sz w:val="22"/>
                <w:szCs w:val="22"/>
                <w:lang w:eastAsia="es-ES"/>
              </w:rPr>
              <w:t>o femenino y genitourinar</w:t>
            </w:r>
            <w:r w:rsidR="004E2DDE" w:rsidRPr="00F41581">
              <w:rPr>
                <w:rFonts w:ascii="Arial" w:hAnsi="Arial" w:cs="Arial"/>
                <w:sz w:val="22"/>
                <w:szCs w:val="22"/>
                <w:lang w:eastAsia="es-ES"/>
              </w:rPr>
              <w:t>i</w:t>
            </w:r>
            <w:r w:rsidR="003E10C4" w:rsidRPr="00F41581">
              <w:rPr>
                <w:rFonts w:ascii="Arial" w:hAnsi="Arial" w:cs="Arial"/>
                <w:sz w:val="22"/>
                <w:szCs w:val="22"/>
                <w:lang w:eastAsia="es-ES"/>
              </w:rPr>
              <w:t>o masculino</w:t>
            </w:r>
            <w:r w:rsidR="004E2DDE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para conocer, diagnosticar, tra</w:t>
            </w:r>
            <w:r w:rsidR="00FC1425" w:rsidRPr="00F41581">
              <w:rPr>
                <w:rFonts w:ascii="Arial" w:hAnsi="Arial" w:cs="Arial"/>
                <w:sz w:val="22"/>
                <w:szCs w:val="22"/>
                <w:lang w:eastAsia="es-ES"/>
              </w:rPr>
              <w:t>tar y rehabilitar al ser humano</w:t>
            </w:r>
            <w:r w:rsidR="003E10C4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</w:t>
            </w:r>
            <w:r w:rsidR="00A962A9" w:rsidRPr="00F41581">
              <w:rPr>
                <w:rFonts w:ascii="Arial" w:hAnsi="Arial" w:cs="Arial"/>
                <w:sz w:val="22"/>
                <w:szCs w:val="22"/>
                <w:lang w:eastAsia="es-ES"/>
              </w:rPr>
              <w:t>qu</w:t>
            </w:r>
            <w:r w:rsidR="00FC1425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e padezca cualquier </w:t>
            </w:r>
            <w:r w:rsidR="00A962A9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enfermedad </w:t>
            </w:r>
            <w:r w:rsidR="0083024E" w:rsidRPr="00F41581">
              <w:rPr>
                <w:rFonts w:ascii="Arial" w:hAnsi="Arial" w:cs="Arial"/>
                <w:sz w:val="22"/>
                <w:szCs w:val="22"/>
                <w:lang w:eastAsia="es-ES"/>
              </w:rPr>
              <w:t>uroló</w:t>
            </w:r>
            <w:r w:rsidR="00A962A9" w:rsidRPr="00F41581">
              <w:rPr>
                <w:rFonts w:ascii="Arial" w:hAnsi="Arial" w:cs="Arial"/>
                <w:sz w:val="22"/>
                <w:szCs w:val="22"/>
                <w:lang w:eastAsia="es-ES"/>
              </w:rPr>
              <w:t>gica.</w:t>
            </w:r>
          </w:p>
          <w:p w14:paraId="6453A3AF" w14:textId="77777777" w:rsidR="007F202C" w:rsidRPr="00F41581" w:rsidRDefault="007F202C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77BB629D" w14:textId="77777777" w:rsidR="007F202C" w:rsidRPr="00F41581" w:rsidRDefault="007F202C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2. Justificación</w:t>
            </w:r>
          </w:p>
          <w:p w14:paraId="193E87CC" w14:textId="77777777" w:rsidR="00880D0A" w:rsidRPr="00F41581" w:rsidRDefault="00880D0A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6AC32368" w14:textId="5631C9AC" w:rsidR="00BF553C" w:rsidRPr="00F41581" w:rsidRDefault="00BF553C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La urología está inmersa en la salud del ser humano a través de tod</w:t>
            </w:r>
            <w:r w:rsidR="00FC1425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o 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su </w:t>
            </w:r>
            <w:r w:rsidR="00FC1425" w:rsidRPr="00F41581">
              <w:rPr>
                <w:rFonts w:ascii="Arial" w:hAnsi="Arial" w:cs="Arial"/>
                <w:sz w:val="22"/>
                <w:szCs w:val="22"/>
                <w:lang w:eastAsia="es-ES"/>
              </w:rPr>
              <w:t>d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e</w:t>
            </w:r>
            <w:r w:rsidR="00FC1425" w:rsidRPr="00F41581">
              <w:rPr>
                <w:rFonts w:ascii="Arial" w:hAnsi="Arial" w:cs="Arial"/>
                <w:sz w:val="22"/>
                <w:szCs w:val="22"/>
                <w:lang w:eastAsia="es-ES"/>
              </w:rPr>
              <w:t>sarrollo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, desde el </w:t>
            </w:r>
            <w:r w:rsidR="00FC1425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crecimiento 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fetal, el recién nacido, el infante</w:t>
            </w:r>
            <w:r w:rsidR="00422E31" w:rsidRPr="00F41581">
              <w:rPr>
                <w:rFonts w:ascii="Arial" w:hAnsi="Arial" w:cs="Arial"/>
                <w:sz w:val="22"/>
                <w:szCs w:val="22"/>
                <w:lang w:eastAsia="es-ES"/>
              </w:rPr>
              <w:t>, el adolescente</w:t>
            </w:r>
            <w:r w:rsidR="0083024E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y 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el adulto </w:t>
            </w:r>
            <w:r w:rsidR="0067504F" w:rsidRPr="00F41581">
              <w:rPr>
                <w:rFonts w:ascii="Arial" w:hAnsi="Arial" w:cs="Arial"/>
                <w:sz w:val="22"/>
                <w:szCs w:val="22"/>
                <w:lang w:eastAsia="es-ES"/>
              </w:rPr>
              <w:t>h</w:t>
            </w:r>
            <w:r w:rsidR="0083024E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asta 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el adulto mayor</w:t>
            </w:r>
            <w:r w:rsidR="0083024E" w:rsidRPr="00F41581">
              <w:rPr>
                <w:rFonts w:ascii="Arial" w:hAnsi="Arial" w:cs="Arial"/>
                <w:sz w:val="22"/>
                <w:szCs w:val="22"/>
                <w:lang w:eastAsia="es-ES"/>
              </w:rPr>
              <w:t>.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</w:t>
            </w:r>
            <w:r w:rsidR="0083024E" w:rsidRPr="00F41581">
              <w:rPr>
                <w:rFonts w:ascii="Arial" w:hAnsi="Arial" w:cs="Arial"/>
                <w:sz w:val="22"/>
                <w:szCs w:val="22"/>
                <w:lang w:eastAsia="es-ES"/>
              </w:rPr>
              <w:t>Tiene bases a través de toda la formación académica y se configura de manera global en el área clínica.</w:t>
            </w:r>
          </w:p>
          <w:p w14:paraId="5B324F15" w14:textId="77777777" w:rsidR="007F202C" w:rsidRPr="00F41581" w:rsidRDefault="007F202C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0EEC6D49" w14:textId="77777777" w:rsidR="00880D0A" w:rsidRPr="00F41581" w:rsidRDefault="007F202C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3</w:t>
            </w:r>
            <w:r w:rsidR="0083024E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. Competencias</w:t>
            </w:r>
          </w:p>
          <w:p w14:paraId="3410AD99" w14:textId="1F294AA2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 </w:t>
            </w:r>
          </w:p>
          <w:p w14:paraId="7EE09FAB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Identificar la fisiopatología del aparto urogenital masculino y femenino.</w:t>
            </w:r>
          </w:p>
          <w:p w14:paraId="0A5A6234" w14:textId="18E75821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Obtener adiestramie</w:t>
            </w:r>
            <w:r w:rsidR="00422E31" w:rsidRPr="00F41581">
              <w:rPr>
                <w:rFonts w:ascii="Arial" w:hAnsi="Arial" w:cs="Arial"/>
                <w:bCs/>
                <w:sz w:val="22"/>
                <w:szCs w:val="22"/>
              </w:rPr>
              <w:t xml:space="preserve">nto necesario para realizar </w:t>
            </w:r>
            <w:r w:rsidRPr="00F41581">
              <w:rPr>
                <w:rFonts w:ascii="Arial" w:hAnsi="Arial" w:cs="Arial"/>
                <w:bCs/>
                <w:sz w:val="22"/>
                <w:szCs w:val="22"/>
              </w:rPr>
              <w:t>historia clínica urológica.</w:t>
            </w:r>
          </w:p>
          <w:p w14:paraId="48761AC4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Examinar adecuadamente al paciente urológico.</w:t>
            </w:r>
          </w:p>
          <w:p w14:paraId="75ED9BAE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Identificar y utilizar en forma racional los métodos de diagnóstico disponibles y conocer los no disponibles.</w:t>
            </w:r>
          </w:p>
          <w:p w14:paraId="377A512E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Identificar las patologías que necesitan tratamiento especializado urgente y hacer la remisión correspondiente.</w:t>
            </w:r>
          </w:p>
          <w:p w14:paraId="6A892BFF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Tratar las enfermedades de urgencia susceptibles de manejo médico inicial.</w:t>
            </w:r>
          </w:p>
          <w:p w14:paraId="2B69D11F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Adquirir destreza en la realización de procedimientos comunes en urología como el cateterismo vesical y el tacto rectal.</w:t>
            </w:r>
          </w:p>
          <w:p w14:paraId="158852EE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Identificar los procedimientos quirúrgicos más frecuentes sus complicaciones y manejo.</w:t>
            </w:r>
          </w:p>
          <w:p w14:paraId="29E21E93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Diagnosticar las patologías urológicas más frecuentes.</w:t>
            </w:r>
          </w:p>
          <w:p w14:paraId="62BBA406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Diagnosticar y clasificar el trauma urológico y su manejo.</w:t>
            </w:r>
          </w:p>
          <w:p w14:paraId="539063FA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Diagnosticar las anomalías urológicas más frecuentes en niños y orientar a los padres.</w:t>
            </w:r>
          </w:p>
          <w:p w14:paraId="655859F1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Diagnosticar las neoplasias urológicas más frecuentes y su manejo racional.</w:t>
            </w:r>
          </w:p>
          <w:p w14:paraId="097F5084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Conocer los principios básicos de la sexualidad humana, sus alteraciones y manejo.</w:t>
            </w:r>
          </w:p>
          <w:p w14:paraId="744082E2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Identificar los avances tecnológicos actuales de la especialidad.</w:t>
            </w:r>
          </w:p>
          <w:p w14:paraId="69EA1B60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Consultar con sentido crítico la literatura urológica disponible e identificar las opciones de búsqueda existentes.</w:t>
            </w:r>
          </w:p>
          <w:p w14:paraId="552914B4" w14:textId="77777777" w:rsidR="0083024E" w:rsidRPr="00F41581" w:rsidRDefault="0083024E" w:rsidP="002A0E82">
            <w:pPr>
              <w:tabs>
                <w:tab w:val="left" w:pos="8222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</w:rPr>
              <w:t>Conseguir un óptimo desempeño con un inequívoco sentido de la responsabilidad     profesional.</w:t>
            </w:r>
          </w:p>
          <w:p w14:paraId="240C2DA3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  <w:lang w:eastAsia="es-ES"/>
              </w:rPr>
            </w:pPr>
          </w:p>
          <w:p w14:paraId="023F7D71" w14:textId="77777777" w:rsidR="003C7134" w:rsidRPr="00F41581" w:rsidRDefault="007F202C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4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. Administración del espacio académico</w:t>
            </w:r>
          </w:p>
          <w:p w14:paraId="58BC0681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40527462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Espacio académico</w:t>
            </w:r>
            <w:r w:rsidR="0083024E" w:rsidRPr="00F41581">
              <w:rPr>
                <w:rFonts w:ascii="Arial" w:hAnsi="Arial" w:cs="Arial"/>
                <w:sz w:val="22"/>
                <w:szCs w:val="22"/>
                <w:lang w:eastAsia="es-ES"/>
              </w:rPr>
              <w:t>: UROLOGIA</w:t>
            </w:r>
          </w:p>
          <w:p w14:paraId="3647A533" w14:textId="14DBC570" w:rsidR="003C7134" w:rsidRPr="00F41581" w:rsidRDefault="003C7134" w:rsidP="002A0E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Horas semanales</w:t>
            </w:r>
            <w:r w:rsidR="0083024E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: </w:t>
            </w:r>
            <w:r w:rsidR="00D86903" w:rsidRPr="00F41581">
              <w:rPr>
                <w:rFonts w:ascii="Arial" w:hAnsi="Arial" w:cs="Arial"/>
                <w:sz w:val="22"/>
                <w:szCs w:val="22"/>
                <w:lang w:eastAsia="es-ES"/>
              </w:rPr>
              <w:t>16</w:t>
            </w:r>
          </w:p>
          <w:p w14:paraId="759967F2" w14:textId="7651F20D" w:rsidR="003C7134" w:rsidRPr="00F41581" w:rsidRDefault="0083024E" w:rsidP="002A0E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proofErr w:type="gramStart"/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Total</w:t>
            </w:r>
            <w:proofErr w:type="gramEnd"/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 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de horas por semestre</w:t>
            </w:r>
            <w:r w:rsidR="00D56E60" w:rsidRPr="00F41581">
              <w:rPr>
                <w:rFonts w:ascii="Arial" w:hAnsi="Arial" w:cs="Arial"/>
                <w:sz w:val="22"/>
                <w:szCs w:val="22"/>
                <w:lang w:eastAsia="es-ES"/>
              </w:rPr>
              <w:t>: 256</w:t>
            </w:r>
          </w:p>
          <w:p w14:paraId="1935A7A0" w14:textId="77777777" w:rsidR="003C7134" w:rsidRPr="00F41581" w:rsidRDefault="003C7134" w:rsidP="002A0E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_tradnl"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Metodología:</w:t>
            </w:r>
            <w:r w:rsidR="0083024E" w:rsidRPr="00F41581">
              <w:rPr>
                <w:rFonts w:ascii="Arial" w:hAnsi="Arial" w:cs="Arial"/>
                <w:bCs/>
                <w:sz w:val="22"/>
                <w:szCs w:val="22"/>
                <w:lang w:val="es-ES_tradnl" w:eastAsia="es-ES"/>
              </w:rPr>
              <w:t xml:space="preserve"> presencial</w:t>
            </w:r>
          </w:p>
          <w:p w14:paraId="3A6C7094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979"/>
              <w:gridCol w:w="6288"/>
            </w:tblGrid>
            <w:tr w:rsidR="00F41581" w:rsidRPr="00F41581" w14:paraId="03BEB061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273A2CCD" w14:textId="77777777" w:rsidR="003C7134" w:rsidRPr="00F41581" w:rsidRDefault="007F202C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b/>
                      <w:sz w:val="22"/>
                      <w:szCs w:val="22"/>
                      <w:lang w:val="es-ES_tradnl"/>
                    </w:rPr>
                    <w:t>Generalidades</w:t>
                  </w:r>
                </w:p>
              </w:tc>
              <w:tc>
                <w:tcPr>
                  <w:tcW w:w="0" w:type="auto"/>
                  <w:vAlign w:val="center"/>
                </w:tcPr>
                <w:p w14:paraId="7DD58791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b/>
                      <w:iCs/>
                      <w:sz w:val="22"/>
                      <w:szCs w:val="22"/>
                    </w:rPr>
                    <w:t>Detalle</w:t>
                  </w:r>
                </w:p>
              </w:tc>
            </w:tr>
            <w:tr w:rsidR="00F41581" w:rsidRPr="00F41581" w14:paraId="6563F6CC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45811F87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Código</w:t>
                  </w:r>
                </w:p>
              </w:tc>
              <w:tc>
                <w:tcPr>
                  <w:tcW w:w="0" w:type="auto"/>
                  <w:vAlign w:val="center"/>
                </w:tcPr>
                <w:p w14:paraId="05A350EB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</w:p>
              </w:tc>
            </w:tr>
            <w:tr w:rsidR="00F41581" w:rsidRPr="00F41581" w14:paraId="27DCBEE4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46FFEF7D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Tipo de Actividad Académica</w:t>
                  </w:r>
                </w:p>
              </w:tc>
              <w:tc>
                <w:tcPr>
                  <w:tcW w:w="0" w:type="auto"/>
                  <w:vAlign w:val="center"/>
                </w:tcPr>
                <w:p w14:paraId="63936028" w14:textId="4D44EF8D" w:rsidR="003C7134" w:rsidRPr="00F41581" w:rsidRDefault="0083024E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Clínica</w:t>
                  </w:r>
                </w:p>
              </w:tc>
            </w:tr>
            <w:tr w:rsidR="00F41581" w:rsidRPr="00F41581" w14:paraId="16C34F19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5A93FAEE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Ubicación</w:t>
                  </w:r>
                </w:p>
              </w:tc>
              <w:tc>
                <w:tcPr>
                  <w:tcW w:w="0" w:type="auto"/>
                  <w:vAlign w:val="center"/>
                </w:tcPr>
                <w:p w14:paraId="7A0E6EF3" w14:textId="77777777" w:rsidR="003C7134" w:rsidRPr="00F41581" w:rsidRDefault="0083024E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Ultimo año</w:t>
                  </w:r>
                </w:p>
              </w:tc>
            </w:tr>
            <w:tr w:rsidR="00F41581" w:rsidRPr="00F41581" w14:paraId="25DCF0DA" w14:textId="77777777" w:rsidTr="002A0E82">
              <w:trPr>
                <w:trHeight w:val="348"/>
                <w:jc w:val="center"/>
              </w:trPr>
              <w:tc>
                <w:tcPr>
                  <w:tcW w:w="0" w:type="auto"/>
                  <w:vAlign w:val="center"/>
                </w:tcPr>
                <w:p w14:paraId="5DBE3E6F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Naturaleza</w:t>
                  </w:r>
                </w:p>
              </w:tc>
              <w:tc>
                <w:tcPr>
                  <w:tcW w:w="0" w:type="auto"/>
                  <w:vAlign w:val="center"/>
                </w:tcPr>
                <w:p w14:paraId="666E05AF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[teórico-práctica]</w:t>
                  </w:r>
                </w:p>
              </w:tc>
            </w:tr>
            <w:tr w:rsidR="00F41581" w:rsidRPr="00F41581" w14:paraId="04CA8355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2810B2B7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Contenidos</w:t>
                  </w:r>
                </w:p>
              </w:tc>
              <w:tc>
                <w:tcPr>
                  <w:tcW w:w="0" w:type="auto"/>
                  <w:vAlign w:val="center"/>
                </w:tcPr>
                <w:p w14:paraId="23A4CFF4" w14:textId="2AD909A2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Obstrucción, Trauma, Sexualidad, Incontinencia, Infecciones y Neoplasias</w:t>
                  </w:r>
                </w:p>
              </w:tc>
            </w:tr>
            <w:tr w:rsidR="00F41581" w:rsidRPr="00F41581" w14:paraId="4A82103D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681D167D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Créditos</w:t>
                  </w:r>
                </w:p>
              </w:tc>
              <w:tc>
                <w:tcPr>
                  <w:tcW w:w="0" w:type="auto"/>
                  <w:vAlign w:val="center"/>
                </w:tcPr>
                <w:p w14:paraId="3EF4A59B" w14:textId="77777777" w:rsidR="003C7134" w:rsidRPr="00F41581" w:rsidRDefault="0083024E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4</w:t>
                  </w:r>
                </w:p>
              </w:tc>
            </w:tr>
            <w:tr w:rsidR="00F41581" w:rsidRPr="00F41581" w14:paraId="4D2D636D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7AB5C155" w14:textId="77777777" w:rsidR="003C7134" w:rsidRPr="00F41581" w:rsidRDefault="007F202C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Evaluación</w:t>
                  </w:r>
                </w:p>
              </w:tc>
              <w:tc>
                <w:tcPr>
                  <w:tcW w:w="0" w:type="auto"/>
                  <w:vAlign w:val="center"/>
                </w:tcPr>
                <w:p w14:paraId="29C6DD88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[Cuantitativa, cualitativa]</w:t>
                  </w:r>
                </w:p>
              </w:tc>
            </w:tr>
            <w:tr w:rsidR="00F41581" w:rsidRPr="00F41581" w14:paraId="36BDD005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614C2F34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Horas de docencia directa</w:t>
                  </w:r>
                </w:p>
              </w:tc>
              <w:tc>
                <w:tcPr>
                  <w:tcW w:w="0" w:type="auto"/>
                  <w:vAlign w:val="center"/>
                </w:tcPr>
                <w:p w14:paraId="42BBB93A" w14:textId="26B75B0B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16</w:t>
                  </w:r>
                </w:p>
              </w:tc>
            </w:tr>
            <w:tr w:rsidR="00F41581" w:rsidRPr="00F41581" w14:paraId="03F25EC0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2AE22383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Horas teórico-prácticas</w:t>
                  </w:r>
                </w:p>
              </w:tc>
              <w:tc>
                <w:tcPr>
                  <w:tcW w:w="0" w:type="auto"/>
                  <w:vAlign w:val="center"/>
                </w:tcPr>
                <w:p w14:paraId="40792E4F" w14:textId="739E9B43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16</w:t>
                  </w:r>
                </w:p>
              </w:tc>
            </w:tr>
            <w:tr w:rsidR="00F41581" w:rsidRPr="00F41581" w14:paraId="6EC27735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04299B42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Horas de trabajo independiente</w:t>
                  </w:r>
                </w:p>
              </w:tc>
              <w:tc>
                <w:tcPr>
                  <w:tcW w:w="0" w:type="auto"/>
                  <w:vAlign w:val="center"/>
                </w:tcPr>
                <w:p w14:paraId="4B35EC99" w14:textId="07C879C4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16</w:t>
                  </w:r>
                </w:p>
              </w:tc>
            </w:tr>
            <w:tr w:rsidR="00F41581" w:rsidRPr="00F41581" w14:paraId="3F15FB88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35640CFD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Horas de asesoría</w:t>
                  </w:r>
                </w:p>
              </w:tc>
              <w:tc>
                <w:tcPr>
                  <w:tcW w:w="0" w:type="auto"/>
                  <w:vAlign w:val="center"/>
                </w:tcPr>
                <w:p w14:paraId="5A530C91" w14:textId="238BFDB9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16</w:t>
                  </w:r>
                </w:p>
              </w:tc>
            </w:tr>
            <w:tr w:rsidR="00F41581" w:rsidRPr="00F41581" w14:paraId="07201BFD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495F569D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Habilitable</w:t>
                  </w:r>
                </w:p>
              </w:tc>
              <w:tc>
                <w:tcPr>
                  <w:tcW w:w="0" w:type="auto"/>
                  <w:vAlign w:val="center"/>
                </w:tcPr>
                <w:p w14:paraId="698AA671" w14:textId="0F33F460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NO</w:t>
                  </w:r>
                </w:p>
              </w:tc>
            </w:tr>
            <w:tr w:rsidR="00F41581" w:rsidRPr="00F41581" w14:paraId="79E11BEA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75DE71B4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Validable</w:t>
                  </w:r>
                </w:p>
              </w:tc>
              <w:tc>
                <w:tcPr>
                  <w:tcW w:w="0" w:type="auto"/>
                  <w:vAlign w:val="center"/>
                </w:tcPr>
                <w:p w14:paraId="71BCFA74" w14:textId="47CA6405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NO</w:t>
                  </w:r>
                </w:p>
              </w:tc>
            </w:tr>
            <w:tr w:rsidR="00F41581" w:rsidRPr="00F41581" w14:paraId="281B28FB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4BF8CFE0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Homologable</w:t>
                  </w:r>
                </w:p>
              </w:tc>
              <w:tc>
                <w:tcPr>
                  <w:tcW w:w="0" w:type="auto"/>
                  <w:vAlign w:val="center"/>
                </w:tcPr>
                <w:p w14:paraId="234BA58F" w14:textId="0150163A" w:rsidR="003C7134" w:rsidRPr="00F41581" w:rsidRDefault="00CD71AF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SI</w:t>
                  </w:r>
                </w:p>
              </w:tc>
            </w:tr>
            <w:tr w:rsidR="00F41581" w:rsidRPr="00F41581" w14:paraId="71AB0CC2" w14:textId="77777777" w:rsidTr="002A0E82">
              <w:trPr>
                <w:jc w:val="center"/>
              </w:trPr>
              <w:tc>
                <w:tcPr>
                  <w:tcW w:w="0" w:type="auto"/>
                  <w:vAlign w:val="center"/>
                </w:tcPr>
                <w:p w14:paraId="34FFEA58" w14:textId="77777777" w:rsidR="003C7134" w:rsidRPr="00F41581" w:rsidRDefault="003C7134" w:rsidP="002A0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F41581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Requisitos</w:t>
                  </w:r>
                </w:p>
              </w:tc>
              <w:tc>
                <w:tcPr>
                  <w:tcW w:w="0" w:type="auto"/>
                  <w:vAlign w:val="center"/>
                </w:tcPr>
                <w:p w14:paraId="58CDFE8B" w14:textId="045DE8DE" w:rsidR="003C7134" w:rsidRPr="00F41581" w:rsidRDefault="00CD71AF" w:rsidP="002A0E8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  <w:lang w:eastAsia="es-ES"/>
                    </w:rPr>
                  </w:pPr>
                  <w:r w:rsidRPr="00F41581">
                    <w:rPr>
                      <w:rFonts w:ascii="Arial" w:hAnsi="Arial" w:cs="Arial"/>
                      <w:b/>
                      <w:sz w:val="22"/>
                      <w:szCs w:val="22"/>
                    </w:rPr>
                    <w:t>51446, 51447</w:t>
                  </w:r>
                </w:p>
              </w:tc>
            </w:tr>
          </w:tbl>
          <w:p w14:paraId="0E20FCC6" w14:textId="77777777" w:rsidR="00880D0A" w:rsidRPr="00F41581" w:rsidRDefault="00880D0A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3346BAC1" w14:textId="77777777" w:rsidR="003C7134" w:rsidRPr="00F41581" w:rsidRDefault="007F202C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5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. </w:t>
            </w: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Procesos integrativos</w:t>
            </w:r>
            <w:r w:rsidR="003C7134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: </w:t>
            </w:r>
          </w:p>
          <w:p w14:paraId="3EBC841F" w14:textId="734022C5" w:rsidR="003C7134" w:rsidRPr="00F41581" w:rsidRDefault="0091466B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No hay escenarios integrativos a la fecha en Urología tal como se conciben en el Programa. No obstante, se plantea la posibilidad de que los estudiantes conozcan el desarrollo cotidiano de una empresa privada dedicada a la realización de procedimientos de alto costo con tecnología de punta.</w:t>
            </w:r>
          </w:p>
          <w:p w14:paraId="16DB8D9A" w14:textId="77777777" w:rsidR="00880D0A" w:rsidRPr="00F41581" w:rsidRDefault="00880D0A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12576FF" w14:textId="77777777" w:rsidR="003C7134" w:rsidRPr="00F41581" w:rsidRDefault="007F202C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6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. Contenidos</w:t>
            </w:r>
          </w:p>
          <w:p w14:paraId="0AE9A09B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tbl>
            <w:tblPr>
              <w:tblW w:w="584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892"/>
              <w:gridCol w:w="3957"/>
            </w:tblGrid>
            <w:tr w:rsidR="00F41581" w:rsidRPr="00F41581" w14:paraId="4E6CFF66" w14:textId="77777777" w:rsidTr="002A0E82">
              <w:trPr>
                <w:jc w:val="center"/>
              </w:trPr>
              <w:tc>
                <w:tcPr>
                  <w:tcW w:w="1617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14:paraId="4083CCEA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14:paraId="1B58F59E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Inducción</w:t>
                  </w:r>
                </w:p>
              </w:tc>
            </w:tr>
            <w:tr w:rsidR="00F41581" w:rsidRPr="00F41581" w14:paraId="03C9B566" w14:textId="77777777" w:rsidTr="002A0E82">
              <w:trPr>
                <w:jc w:val="center"/>
              </w:trPr>
              <w:tc>
                <w:tcPr>
                  <w:tcW w:w="1617" w:type="pct"/>
                  <w:vMerge w:val="restart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14:paraId="446C8B6B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Obstrucción</w:t>
                  </w:r>
                </w:p>
              </w:tc>
              <w:tc>
                <w:tcPr>
                  <w:tcW w:w="3383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14:paraId="132D5FEA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Hiperplasia Prostática Benigna</w:t>
                  </w:r>
                </w:p>
              </w:tc>
            </w:tr>
            <w:tr w:rsidR="00F41581" w:rsidRPr="00F41581" w14:paraId="04E38CF2" w14:textId="77777777" w:rsidTr="002A0E82">
              <w:trPr>
                <w:jc w:val="center"/>
              </w:trPr>
              <w:tc>
                <w:tcPr>
                  <w:tcW w:w="1617" w:type="pct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14:paraId="483ECCD1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C444F2F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Urolitiasis</w:t>
                  </w:r>
                  <w:proofErr w:type="spellEnd"/>
                </w:p>
              </w:tc>
            </w:tr>
            <w:tr w:rsidR="00F41581" w:rsidRPr="00F41581" w14:paraId="7C9A24AC" w14:textId="77777777" w:rsidTr="002A0E82">
              <w:trPr>
                <w:jc w:val="center"/>
              </w:trPr>
              <w:tc>
                <w:tcPr>
                  <w:tcW w:w="1617" w:type="pct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80A3533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Trauma</w:t>
                  </w:r>
                </w:p>
              </w:tc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14:paraId="0AA799AE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Trauma Vesical, uretral, Escrotal</w:t>
                  </w:r>
                </w:p>
              </w:tc>
            </w:tr>
            <w:tr w:rsidR="00F41581" w:rsidRPr="00F41581" w14:paraId="3CC8C1C1" w14:textId="77777777" w:rsidTr="002A0E82">
              <w:trPr>
                <w:jc w:val="center"/>
              </w:trPr>
              <w:tc>
                <w:tcPr>
                  <w:tcW w:w="1617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A2A90F6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14:paraId="6E07F49F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Trauma Renal</w:t>
                  </w:r>
                </w:p>
              </w:tc>
            </w:tr>
            <w:tr w:rsidR="00F41581" w:rsidRPr="00F41581" w14:paraId="33103768" w14:textId="77777777" w:rsidTr="002A0E82">
              <w:trPr>
                <w:jc w:val="center"/>
              </w:trPr>
              <w:tc>
                <w:tcPr>
                  <w:tcW w:w="1617" w:type="pct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14:paraId="5EA35CC1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3C2A34BA" w14:textId="282D5231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EVALUACION</w:t>
                  </w:r>
                </w:p>
              </w:tc>
            </w:tr>
            <w:tr w:rsidR="00F41581" w:rsidRPr="00F41581" w14:paraId="4E010524" w14:textId="77777777" w:rsidTr="002A0E82">
              <w:trPr>
                <w:trHeight w:val="265"/>
                <w:jc w:val="center"/>
              </w:trPr>
              <w:tc>
                <w:tcPr>
                  <w:tcW w:w="1617" w:type="pct"/>
                  <w:vMerge w:val="restart"/>
                  <w:shd w:val="clear" w:color="auto" w:fill="FFFFFF"/>
                  <w:vAlign w:val="center"/>
                </w:tcPr>
                <w:p w14:paraId="6BBB0F6E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Infección</w:t>
                  </w: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024BEECB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Infección urinaria del adulto</w:t>
                  </w:r>
                </w:p>
              </w:tc>
            </w:tr>
            <w:tr w:rsidR="00F41581" w:rsidRPr="00F41581" w14:paraId="1C22B6FA" w14:textId="77777777" w:rsidTr="002A0E82">
              <w:trPr>
                <w:jc w:val="center"/>
              </w:trPr>
              <w:tc>
                <w:tcPr>
                  <w:tcW w:w="1617" w:type="pct"/>
                  <w:vMerge/>
                  <w:shd w:val="clear" w:color="auto" w:fill="FFFFFF"/>
                  <w:vAlign w:val="center"/>
                </w:tcPr>
                <w:p w14:paraId="5B8A9387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6E4A76A2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Infección urinaria del niño</w:t>
                  </w:r>
                </w:p>
              </w:tc>
            </w:tr>
            <w:tr w:rsidR="00F41581" w:rsidRPr="00F41581" w14:paraId="5B2A21AC" w14:textId="77777777" w:rsidTr="002A0E82">
              <w:trPr>
                <w:jc w:val="center"/>
              </w:trPr>
              <w:tc>
                <w:tcPr>
                  <w:tcW w:w="1617" w:type="pct"/>
                  <w:shd w:val="clear" w:color="auto" w:fill="FFFFFF"/>
                  <w:vAlign w:val="center"/>
                </w:tcPr>
                <w:p w14:paraId="74F051DA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lastRenderedPageBreak/>
                    <w:t>Sexualidad</w:t>
                  </w: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42811673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Disfunción Sexual</w:t>
                  </w:r>
                </w:p>
              </w:tc>
            </w:tr>
            <w:tr w:rsidR="00F41581" w:rsidRPr="00F41581" w14:paraId="5EF29B74" w14:textId="77777777" w:rsidTr="002A0E82">
              <w:trPr>
                <w:jc w:val="center"/>
              </w:trPr>
              <w:tc>
                <w:tcPr>
                  <w:tcW w:w="1617" w:type="pct"/>
                  <w:shd w:val="clear" w:color="auto" w:fill="FFFFFF"/>
                  <w:vAlign w:val="center"/>
                </w:tcPr>
                <w:p w14:paraId="645C7F62" w14:textId="77777777" w:rsidR="002A0E82" w:rsidRPr="00F41581" w:rsidRDefault="002A0E82" w:rsidP="002A0E8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Incontinencia</w:t>
                  </w: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4B8FC8D7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Incontinencia Urinaria Femenina</w:t>
                  </w:r>
                </w:p>
              </w:tc>
            </w:tr>
            <w:tr w:rsidR="00F41581" w:rsidRPr="00F41581" w14:paraId="64832469" w14:textId="77777777" w:rsidTr="002A0E82">
              <w:trPr>
                <w:jc w:val="center"/>
              </w:trPr>
              <w:tc>
                <w:tcPr>
                  <w:tcW w:w="1617" w:type="pct"/>
                  <w:shd w:val="clear" w:color="auto" w:fill="FFFFFF"/>
                  <w:vAlign w:val="center"/>
                </w:tcPr>
                <w:p w14:paraId="5C16E970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76066618" w14:textId="6DB6DF1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EVALUACION</w:t>
                  </w:r>
                </w:p>
              </w:tc>
            </w:tr>
            <w:tr w:rsidR="00F41581" w:rsidRPr="00F41581" w14:paraId="29E3193C" w14:textId="77777777" w:rsidTr="002A0E82">
              <w:trPr>
                <w:jc w:val="center"/>
              </w:trPr>
              <w:tc>
                <w:tcPr>
                  <w:tcW w:w="1617" w:type="pct"/>
                  <w:vMerge w:val="restart"/>
                  <w:shd w:val="clear" w:color="auto" w:fill="FFFFFF"/>
                  <w:vAlign w:val="center"/>
                </w:tcPr>
                <w:p w14:paraId="7A4EFD1B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4350F263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136FAA4B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Neoplasias</w:t>
                  </w: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3DE4A90E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Ca Renal</w:t>
                  </w:r>
                </w:p>
              </w:tc>
            </w:tr>
            <w:tr w:rsidR="00F41581" w:rsidRPr="00F41581" w14:paraId="142C76DB" w14:textId="77777777" w:rsidTr="002A0E82">
              <w:trPr>
                <w:jc w:val="center"/>
              </w:trPr>
              <w:tc>
                <w:tcPr>
                  <w:tcW w:w="1617" w:type="pct"/>
                  <w:vMerge/>
                  <w:shd w:val="clear" w:color="auto" w:fill="FFFFFF"/>
                  <w:vAlign w:val="center"/>
                </w:tcPr>
                <w:p w14:paraId="148B8F59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4906F863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Ca Vesical</w:t>
                  </w:r>
                </w:p>
              </w:tc>
            </w:tr>
            <w:tr w:rsidR="00F41581" w:rsidRPr="00F41581" w14:paraId="0692DE6E" w14:textId="77777777" w:rsidTr="002A0E82">
              <w:trPr>
                <w:trHeight w:val="306"/>
                <w:jc w:val="center"/>
              </w:trPr>
              <w:tc>
                <w:tcPr>
                  <w:tcW w:w="1617" w:type="pct"/>
                  <w:vMerge/>
                  <w:shd w:val="clear" w:color="auto" w:fill="FFFFFF"/>
                  <w:vAlign w:val="center"/>
                </w:tcPr>
                <w:p w14:paraId="4E9C9929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68AC9F6C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Ca Pene</w:t>
                  </w:r>
                </w:p>
              </w:tc>
            </w:tr>
            <w:tr w:rsidR="00F41581" w:rsidRPr="00F41581" w14:paraId="5832561E" w14:textId="77777777" w:rsidTr="002A0E82">
              <w:trPr>
                <w:trHeight w:val="334"/>
                <w:jc w:val="center"/>
              </w:trPr>
              <w:tc>
                <w:tcPr>
                  <w:tcW w:w="1617" w:type="pct"/>
                  <w:vMerge/>
                  <w:shd w:val="clear" w:color="auto" w:fill="FFFFFF"/>
                  <w:vAlign w:val="center"/>
                </w:tcPr>
                <w:p w14:paraId="45B78F75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2E074DB4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Ca de Testículo</w:t>
                  </w:r>
                </w:p>
              </w:tc>
            </w:tr>
            <w:tr w:rsidR="00F41581" w:rsidRPr="00F41581" w14:paraId="2F3E2164" w14:textId="77777777" w:rsidTr="002A0E82">
              <w:trPr>
                <w:trHeight w:val="214"/>
                <w:jc w:val="center"/>
              </w:trPr>
              <w:tc>
                <w:tcPr>
                  <w:tcW w:w="1617" w:type="pct"/>
                  <w:vMerge/>
                  <w:shd w:val="clear" w:color="auto" w:fill="FFFFFF"/>
                  <w:vAlign w:val="center"/>
                </w:tcPr>
                <w:p w14:paraId="5DE3EF04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0C554E17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Ca de Próstata </w:t>
                  </w:r>
                </w:p>
              </w:tc>
            </w:tr>
            <w:tr w:rsidR="00F41581" w:rsidRPr="00F41581" w14:paraId="1117ECD9" w14:textId="77777777" w:rsidTr="002A0E82">
              <w:trPr>
                <w:trHeight w:val="232"/>
                <w:jc w:val="center"/>
              </w:trPr>
              <w:tc>
                <w:tcPr>
                  <w:tcW w:w="1617" w:type="pct"/>
                  <w:shd w:val="clear" w:color="auto" w:fill="FFFFFF"/>
                  <w:vAlign w:val="center"/>
                </w:tcPr>
                <w:p w14:paraId="23724AC9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72ABC580" w14:textId="1B99658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EVALUACION</w:t>
                  </w:r>
                </w:p>
              </w:tc>
            </w:tr>
            <w:tr w:rsidR="00F41581" w:rsidRPr="00F41581" w14:paraId="22EDF48F" w14:textId="77777777" w:rsidTr="00F41581">
              <w:trPr>
                <w:trHeight w:val="360"/>
                <w:jc w:val="center"/>
              </w:trPr>
              <w:tc>
                <w:tcPr>
                  <w:tcW w:w="1617" w:type="pct"/>
                  <w:shd w:val="clear" w:color="auto" w:fill="FFFFFF"/>
                  <w:vAlign w:val="center"/>
                </w:tcPr>
                <w:p w14:paraId="422AF68B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83" w:type="pct"/>
                  <w:shd w:val="clear" w:color="auto" w:fill="FFFFFF"/>
                  <w:vAlign w:val="center"/>
                </w:tcPr>
                <w:p w14:paraId="05411315" w14:textId="77777777" w:rsidR="002A0E82" w:rsidRPr="00F41581" w:rsidRDefault="002A0E82" w:rsidP="002A0E82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FINAL</w:t>
                  </w:r>
                </w:p>
              </w:tc>
            </w:tr>
          </w:tbl>
          <w:p w14:paraId="297F2410" w14:textId="77777777" w:rsidR="00394C33" w:rsidRPr="00F41581" w:rsidRDefault="00394C33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3FC315BA" w14:textId="26F10D17" w:rsidR="003C7134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7. 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Conceptuales</w:t>
            </w:r>
          </w:p>
          <w:p w14:paraId="27D4F6FC" w14:textId="77777777" w:rsidR="002A0E82" w:rsidRPr="00F41581" w:rsidRDefault="002A0E82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2E9D90F2" w14:textId="3137E71C" w:rsidR="00B44885" w:rsidRPr="00F41581" w:rsidRDefault="0029446C" w:rsidP="002A0E82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6 Núcleos Temáticos con 14 conferencias magistrales que describen los principales conceptos de la Urología general: Crédito </w:t>
            </w:r>
            <w:r w:rsidR="00243D44" w:rsidRPr="00F41581">
              <w:rPr>
                <w:rFonts w:ascii="Arial" w:hAnsi="Arial" w:cs="Arial"/>
                <w:sz w:val="22"/>
                <w:szCs w:val="22"/>
                <w:lang w:eastAsia="es-ES"/>
              </w:rPr>
              <w:t>Teórico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.</w:t>
            </w:r>
            <w:r w:rsidR="00B44885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</w:t>
            </w:r>
            <w:r w:rsidR="00B44885" w:rsidRPr="00F41581">
              <w:rPr>
                <w:rFonts w:ascii="Arial" w:hAnsi="Arial" w:cs="Arial"/>
                <w:sz w:val="22"/>
                <w:szCs w:val="22"/>
                <w:lang w:val="es-MX"/>
              </w:rPr>
              <w:t xml:space="preserve">Este crédito, es teórico y ofrece toda la base o bagaje de conceptos sobre los contenidos de la </w:t>
            </w:r>
            <w:r w:rsidR="002A0E82" w:rsidRPr="00F41581">
              <w:rPr>
                <w:rFonts w:ascii="Arial" w:hAnsi="Arial" w:cs="Arial"/>
                <w:sz w:val="22"/>
                <w:szCs w:val="22"/>
                <w:lang w:val="es-MX"/>
              </w:rPr>
              <w:t>urología general</w:t>
            </w:r>
            <w:r w:rsidR="00B44885" w:rsidRPr="00F41581">
              <w:rPr>
                <w:rFonts w:ascii="Arial" w:hAnsi="Arial" w:cs="Arial"/>
                <w:sz w:val="22"/>
                <w:szCs w:val="22"/>
                <w:lang w:val="es-MX"/>
              </w:rPr>
              <w:t xml:space="preserve"> y consta de 16 conferencias magistrales. La conferencia, una exposición –discurso formal- relativamente larga y sin interrupciones que realiza un profesor o expositor. Consta de tres partes: introducción, desarrollo y conclusiones y debe cautivar todo el tiempo al auditorio. Usualmente requiere de alguna ayuda audiovisual u otro material. Se aprovechan las ventajas de esta herramienta pedagógica: le permite a una persona interpretar todo un campo de </w:t>
            </w:r>
            <w:r w:rsidR="002A0E82" w:rsidRPr="00F41581">
              <w:rPr>
                <w:rFonts w:ascii="Arial" w:hAnsi="Arial" w:cs="Arial"/>
                <w:sz w:val="22"/>
                <w:szCs w:val="22"/>
                <w:lang w:val="es-MX"/>
              </w:rPr>
              <w:t>conocimiento; se</w:t>
            </w:r>
            <w:r w:rsidR="00B44885" w:rsidRPr="00F41581">
              <w:rPr>
                <w:rFonts w:ascii="Arial" w:hAnsi="Arial" w:cs="Arial"/>
                <w:sz w:val="22"/>
                <w:szCs w:val="22"/>
                <w:lang w:val="es-MX"/>
              </w:rPr>
              <w:t xml:space="preserve"> puede difundir información eficazmente y ser la mejor forma de comunicarse con un auditorio grande; permite despertar el interés de los alumnos y conduce a una mejor comprensión de los temas. Tiene ventajas administrativas como su costo y flexibilidad para adaptarse rápidamente según la audiencia, el tema el límite de tiempo, los medios audiovisuales disponibles y el horario del profesor. Tiene la conferencia una desventaja y es que hay personas que no   aprenden al oír una conferencia. La conferencia puede difundir información y </w:t>
            </w:r>
            <w:r w:rsidR="002A0E82" w:rsidRPr="00F41581">
              <w:rPr>
                <w:rFonts w:ascii="Arial" w:hAnsi="Arial" w:cs="Arial"/>
                <w:sz w:val="22"/>
                <w:szCs w:val="22"/>
                <w:lang w:val="es-MX"/>
              </w:rPr>
              <w:t>conocimientos,</w:t>
            </w:r>
            <w:r w:rsidR="00B44885" w:rsidRPr="00F41581">
              <w:rPr>
                <w:rFonts w:ascii="Arial" w:hAnsi="Arial" w:cs="Arial"/>
                <w:sz w:val="22"/>
                <w:szCs w:val="22"/>
                <w:lang w:val="es-MX"/>
              </w:rPr>
              <w:t xml:space="preserve"> pero </w:t>
            </w:r>
            <w:r w:rsidR="002A0E82" w:rsidRPr="00F41581">
              <w:rPr>
                <w:rFonts w:ascii="Arial" w:hAnsi="Arial" w:cs="Arial"/>
                <w:sz w:val="22"/>
                <w:szCs w:val="22"/>
                <w:lang w:val="es-MX"/>
              </w:rPr>
              <w:t>no puede</w:t>
            </w:r>
            <w:r w:rsidR="00B44885" w:rsidRPr="00F41581">
              <w:rPr>
                <w:rFonts w:ascii="Arial" w:hAnsi="Arial" w:cs="Arial"/>
                <w:sz w:val="22"/>
                <w:szCs w:val="22"/>
                <w:lang w:val="es-MX"/>
              </w:rPr>
              <w:t xml:space="preserve"> desarrollar valores, creencias o actitudes como tampoco puede enseñar habilidades específicas.</w:t>
            </w:r>
          </w:p>
          <w:p w14:paraId="46469D1A" w14:textId="67FFCE82" w:rsidR="003C7134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8. 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Procedimentales</w:t>
            </w:r>
          </w:p>
          <w:p w14:paraId="18293600" w14:textId="636830EB" w:rsidR="002A0E82" w:rsidRPr="00F41581" w:rsidRDefault="002A0E82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51FBA3D5" w14:textId="77777777" w:rsidR="00505D82" w:rsidRPr="00F41581" w:rsidRDefault="00EA795D" w:rsidP="002A0E82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La Consulta, la Cirugía y los Talleres forman parte de los Créditos Básico y Práctico</w:t>
            </w:r>
          </w:p>
          <w:p w14:paraId="3093AF79" w14:textId="60D47549" w:rsidR="00505D82" w:rsidRPr="00F41581" w:rsidRDefault="00505D82" w:rsidP="002A0E82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s-MX"/>
              </w:rPr>
              <w:t xml:space="preserve">La urología se configura e integra definitivamente en la consulta externa. Es el escenario ideal, donde se integran y conjugan todos los aspectos sociales, políticos, económicos, culturales etc. El estudiante tiene la oportunidad de asimilar, construir, complementar e integrar el conocimiento. La consulta se realiza en dos escenarios, uno de primer nivel: el Puesto de Salud de la Universidad del Quindío y otro de tercer nivel: La Consulta Externa de la Empresa Social del Estado, Hospital Departamental Universitario San Juan de Dios de Armenia. Son cuatro horas semanales de consulta, dos en primer nivel y dos en segundo nivel, por dos semanas y </w:t>
            </w:r>
            <w:r w:rsidRPr="00F41581">
              <w:rPr>
                <w:rFonts w:ascii="Arial" w:hAnsi="Arial" w:cs="Arial"/>
                <w:sz w:val="22"/>
                <w:szCs w:val="22"/>
                <w:lang w:val="es-MX"/>
              </w:rPr>
              <w:lastRenderedPageBreak/>
              <w:t>dos en pediatría.  En la consulta externa el estudiante adquiere actitudes y desarrolla aptitudes latentes porque esta abocado a emitir juicios “diagnósticos” sobre casos reales.</w:t>
            </w:r>
          </w:p>
          <w:p w14:paraId="2C31A3CA" w14:textId="2F17168B" w:rsidR="00505D82" w:rsidRPr="00F41581" w:rsidRDefault="00505D82" w:rsidP="002A0E82">
            <w:pPr>
              <w:spacing w:line="240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MX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  <w:lang w:val="es-MX"/>
              </w:rPr>
              <w:t>El crédito basico reúne las condiciones para que el estudiante adquiera pericia en ciertos procedimientos que debe enfrentar en su práctica diaria: examen físico urológico: inspección, palpación, auscultación y percusión de abdomen y genitales masculinos y femeninos, tacto rectal, vaginal, cateterismo vesical, punción suprapúbica y talla vesical.</w:t>
            </w:r>
          </w:p>
          <w:p w14:paraId="5D579BE8" w14:textId="7A7D041E" w:rsidR="003C7134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9. 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Actitudinales</w:t>
            </w:r>
          </w:p>
          <w:p w14:paraId="60920D4E" w14:textId="77777777" w:rsidR="002A0E82" w:rsidRPr="00F41581" w:rsidRDefault="002A0E82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702EEFBE" w14:textId="5DFC280D" w:rsidR="003C7134" w:rsidRPr="00F41581" w:rsidRDefault="00505D82" w:rsidP="002A0E82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s-MX"/>
              </w:rPr>
              <w:t xml:space="preserve">El crédito estructural permite complementar y perfeccionar las habilidades del estudiante para manejar los sistemas disponibles para búsqueda bibliográfica en la universidad, las universidades con convenio en este sentido y en la ciudad, al tiempo que privilegiar sus cualidades de investigador y expositor, así como el manejo de las NTIC en lo que se refiere a la elaboración de presentaciones, manejo del internet, la consulta en tiempo real y la estructuración de una herramienta muy importante en la enseñanza – aprendizaje como es la discusión de un tema y la solución de problemas relevantes.  Hay una serie de aspectos importantes de la urología que no se tratan en las conferencias magistrales y que se presentan en la consulta cotidiana del médico general.                                                                                               </w:t>
            </w:r>
          </w:p>
          <w:p w14:paraId="53B02E67" w14:textId="51EADF3B" w:rsidR="003C7134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10. 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Metodología</w:t>
            </w:r>
          </w:p>
          <w:p w14:paraId="773FF778" w14:textId="77777777" w:rsidR="002A0E82" w:rsidRPr="00F41581" w:rsidRDefault="002A0E82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509DF14E" w14:textId="6F2AAD77" w:rsidR="00B31C2F" w:rsidRPr="00F41581" w:rsidRDefault="003C7134" w:rsidP="002A0E82">
            <w:pPr>
              <w:spacing w:after="0" w:line="240" w:lineRule="auto"/>
              <w:ind w:left="284"/>
              <w:jc w:val="both"/>
              <w:rPr>
                <w:rFonts w:ascii="Arial" w:hAnsi="Arial" w:cs="Arial"/>
                <w:bCs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Cs/>
                <w:sz w:val="22"/>
                <w:szCs w:val="22"/>
                <w:lang w:eastAsia="es-ES"/>
              </w:rPr>
              <w:t>Instrucción directa, clase magistral, conferencias, semina</w:t>
            </w:r>
            <w:r w:rsidR="00394C33" w:rsidRPr="00F41581">
              <w:rPr>
                <w:rFonts w:ascii="Arial" w:hAnsi="Arial" w:cs="Arial"/>
                <w:bCs/>
                <w:sz w:val="22"/>
                <w:szCs w:val="22"/>
                <w:lang w:eastAsia="es-ES"/>
              </w:rPr>
              <w:t>rios.</w:t>
            </w:r>
          </w:p>
          <w:p w14:paraId="563F1F57" w14:textId="77777777" w:rsidR="00B31C2F" w:rsidRPr="00F41581" w:rsidRDefault="00B31C2F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D18FD94" w14:textId="6A9E31E5" w:rsidR="003C7134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11. 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Evaluación</w:t>
            </w:r>
          </w:p>
          <w:p w14:paraId="10BCF079" w14:textId="77777777" w:rsidR="002A0E82" w:rsidRPr="00F41581" w:rsidRDefault="002A0E82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26737797" w14:textId="16BB12F7" w:rsidR="003C7134" w:rsidRPr="00F41581" w:rsidRDefault="003C7134" w:rsidP="002A0E82">
            <w:pPr>
              <w:spacing w:after="0" w:line="240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Pruebas escritas, trabajos de aplicación (talleres), informes de lectura y de consulta (en oralidad y escritura), exposiciones individuales o grupales, elaboración o recolección de material para documentación, participación en actividades académicas relacionadas con el área</w:t>
            </w:r>
            <w:r w:rsidR="00394C33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(congresos, encuentros)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.</w:t>
            </w:r>
            <w:r w:rsidR="005F313C"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</w:t>
            </w:r>
          </w:p>
          <w:p w14:paraId="36BF9194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E40BDAB" w14:textId="0C876A02" w:rsidR="003C7134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12. 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Bibliografía </w:t>
            </w:r>
          </w:p>
          <w:p w14:paraId="613B0794" w14:textId="77777777" w:rsidR="008B1554" w:rsidRPr="00F41581" w:rsidRDefault="008B1554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</w:p>
          <w:p w14:paraId="4E9BF3C8" w14:textId="77777777" w:rsidR="008B1554" w:rsidRPr="00F41581" w:rsidRDefault="008B1554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Campbell’s UROLOGY.  Walsh, </w:t>
            </w:r>
            <w:proofErr w:type="spellStart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Gittes</w:t>
            </w:r>
            <w:proofErr w:type="spellEnd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Perlmutter</w:t>
            </w:r>
            <w:proofErr w:type="spellEnd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Stamey</w:t>
            </w:r>
            <w:proofErr w:type="spellEnd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. Ed. Saunders</w:t>
            </w:r>
          </w:p>
          <w:p w14:paraId="4FE41FB7" w14:textId="77777777" w:rsidR="008B1554" w:rsidRPr="00F41581" w:rsidRDefault="008B1554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The Urology Clinics of North America. </w:t>
            </w:r>
          </w:p>
          <w:p w14:paraId="7DA18412" w14:textId="77777777" w:rsidR="008B1554" w:rsidRPr="00F41581" w:rsidRDefault="008B1554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Urología</w:t>
            </w:r>
            <w:proofErr w:type="spellEnd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 General de Smith, Emil A. </w:t>
            </w:r>
            <w:proofErr w:type="spellStart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Tanagho</w:t>
            </w:r>
            <w:proofErr w:type="spellEnd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, Jack W. </w:t>
            </w:r>
            <w:proofErr w:type="spellStart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McAninch</w:t>
            </w:r>
            <w:proofErr w:type="spellEnd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. Manual </w:t>
            </w:r>
            <w:proofErr w:type="spellStart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Moderno</w:t>
            </w:r>
            <w:proofErr w:type="spellEnd"/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14:paraId="22F7F3EA" w14:textId="24AE3736" w:rsidR="008B1554" w:rsidRPr="00F41581" w:rsidRDefault="008D1998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The Journal of </w:t>
            </w:r>
            <w:r w:rsidR="008B1554"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Urology </w:t>
            </w:r>
          </w:p>
          <w:p w14:paraId="1D550C03" w14:textId="6AF37AE6" w:rsidR="008B1554" w:rsidRPr="00F41581" w:rsidRDefault="002A0E82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Guí</w:t>
            </w:r>
            <w:r w:rsidR="00CB0B3B"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as NICE </w:t>
            </w:r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(</w:t>
            </w:r>
            <w:proofErr w:type="spellStart"/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Inglesas</w:t>
            </w:r>
            <w:proofErr w:type="spellEnd"/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  <w:p w14:paraId="50ADC4E4" w14:textId="6721B26B" w:rsidR="00CB0B3B" w:rsidRPr="00F41581" w:rsidRDefault="002A0E82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Guías</w:t>
            </w:r>
            <w:r w:rsidR="00CB0B3B"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 AEU</w:t>
            </w:r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Europeas</w:t>
            </w:r>
            <w:proofErr w:type="spellEnd"/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  <w:p w14:paraId="39475049" w14:textId="0F8973BC" w:rsidR="00CB0B3B" w:rsidRPr="00F41581" w:rsidRDefault="002A0E82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Guías</w:t>
            </w:r>
            <w:r w:rsidR="00CB0B3B"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 AUA</w:t>
            </w:r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Americanas</w:t>
            </w:r>
            <w:proofErr w:type="spellEnd"/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  <w:p w14:paraId="7FDFCAB2" w14:textId="6FABED2A" w:rsidR="00CB0B3B" w:rsidRPr="00F41581" w:rsidRDefault="002A0E82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Guías</w:t>
            </w:r>
            <w:r w:rsidR="00CB0B3B" w:rsidRPr="00F41581">
              <w:rPr>
                <w:rFonts w:ascii="Arial" w:hAnsi="Arial" w:cs="Arial"/>
                <w:sz w:val="22"/>
                <w:szCs w:val="22"/>
                <w:lang w:val="en-US"/>
              </w:rPr>
              <w:t xml:space="preserve"> SCU </w:t>
            </w:r>
            <w:r w:rsidR="008D1998" w:rsidRPr="00F41581">
              <w:rPr>
                <w:rFonts w:ascii="Arial" w:hAnsi="Arial" w:cs="Arial"/>
                <w:sz w:val="22"/>
                <w:szCs w:val="22"/>
                <w:lang w:val="en-US"/>
              </w:rPr>
              <w:t>(Colombianas)</w:t>
            </w:r>
          </w:p>
          <w:p w14:paraId="492E0984" w14:textId="642024B1" w:rsidR="00A023A2" w:rsidRPr="00F41581" w:rsidRDefault="00A023A2" w:rsidP="002A0E82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val="en-US"/>
              </w:rPr>
              <w:t>Guías NCCN</w:t>
            </w:r>
          </w:p>
          <w:p w14:paraId="11E5D66C" w14:textId="77BBFB63" w:rsidR="009868D7" w:rsidRDefault="009868D7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01A80C70" w14:textId="77777777" w:rsidR="00F41581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24FE53C8" w14:textId="00E414BA" w:rsidR="003C7134" w:rsidRPr="00F41581" w:rsidRDefault="00F41581" w:rsidP="002A0E82">
            <w:p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>13.</w:t>
            </w:r>
            <w:r w:rsidR="003C7134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 Historial de revisión</w:t>
            </w:r>
          </w:p>
          <w:p w14:paraId="0ED94572" w14:textId="76039D05" w:rsidR="003C7134" w:rsidRPr="00F41581" w:rsidRDefault="00AE505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lastRenderedPageBreak/>
              <w:t>Semestral</w:t>
            </w:r>
          </w:p>
          <w:p w14:paraId="4049D1B9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AFF7F98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 xml:space="preserve">Vigencia del </w:t>
            </w:r>
            <w:r w:rsidR="00402456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s</w:t>
            </w:r>
            <w:bookmarkStart w:id="0" w:name="_GoBack"/>
            <w:bookmarkEnd w:id="0"/>
            <w:r w:rsidR="00402456" w:rsidRPr="00F41581">
              <w:rPr>
                <w:rFonts w:ascii="Arial" w:hAnsi="Arial" w:cs="Arial"/>
                <w:b/>
                <w:sz w:val="22"/>
                <w:szCs w:val="22"/>
                <w:lang w:eastAsia="es-ES"/>
              </w:rPr>
              <w:t>yllabus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:</w:t>
            </w:r>
          </w:p>
          <w:p w14:paraId="66CEDECE" w14:textId="70DB04F1" w:rsidR="003C7134" w:rsidRPr="00F41581" w:rsidRDefault="005F313C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>Semestral</w:t>
            </w:r>
          </w:p>
          <w:p w14:paraId="294676F4" w14:textId="77777777" w:rsidR="003C7134" w:rsidRPr="00F41581" w:rsidRDefault="003C7134" w:rsidP="002A0E82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1F572990" w14:textId="77777777" w:rsidR="00FE57C3" w:rsidRPr="00F41581" w:rsidRDefault="00FE57C3" w:rsidP="002A0E82">
            <w:pPr>
              <w:spacing w:after="0" w:line="240" w:lineRule="auto"/>
              <w:jc w:val="right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DE23567" w14:textId="77777777" w:rsidR="00FE57C3" w:rsidRPr="00F41581" w:rsidRDefault="00FE57C3" w:rsidP="002A0E82">
            <w:pPr>
              <w:spacing w:after="0" w:line="240" w:lineRule="auto"/>
              <w:jc w:val="right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0F4E3A9F" w14:textId="77777777" w:rsidR="003C7134" w:rsidRPr="00F41581" w:rsidRDefault="003C7134" w:rsidP="002A0E82">
            <w:pPr>
              <w:spacing w:after="0" w:line="240" w:lineRule="auto"/>
              <w:jc w:val="right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Responsables: </w:t>
            </w:r>
          </w:p>
          <w:p w14:paraId="5683EC31" w14:textId="0D65EBC2" w:rsidR="003C7134" w:rsidRPr="00F41581" w:rsidRDefault="00FE57C3" w:rsidP="002A0E82">
            <w:pPr>
              <w:spacing w:after="0" w:line="240" w:lineRule="auto"/>
              <w:ind w:left="284"/>
              <w:jc w:val="right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Néstor Ricardo </w:t>
            </w:r>
            <w:r w:rsidR="002A0E82" w:rsidRPr="00F41581">
              <w:rPr>
                <w:rFonts w:ascii="Arial" w:hAnsi="Arial" w:cs="Arial"/>
                <w:sz w:val="22"/>
                <w:szCs w:val="22"/>
                <w:lang w:eastAsia="es-ES"/>
              </w:rPr>
              <w:t>Botía</w:t>
            </w: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Silva</w:t>
            </w:r>
          </w:p>
          <w:p w14:paraId="6C8BE9D8" w14:textId="77777777" w:rsidR="00422E31" w:rsidRPr="00F41581" w:rsidRDefault="00422E31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sz w:val="22"/>
                <w:szCs w:val="22"/>
                <w:lang w:eastAsia="es-ES"/>
              </w:rPr>
              <w:t xml:space="preserve">                                                                                                 </w:t>
            </w:r>
          </w:p>
          <w:p w14:paraId="737F4022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3FF017A4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0A885851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7C06541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EEDFF81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FE37AC9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0A44816A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10F619B0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45F72387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B57C8A9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4965A9C7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59D3AF7D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5FB1756E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0F2E1242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158D0CF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0CDD184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D794991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721E8EBC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7711CBD1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179DFA1B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3C6C32EE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7F26DA5C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5861CAF0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715D699C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2D9241B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4179C8B5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25503C0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43ACEEAE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289E2D90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71119CE7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3F94D3AF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  <w:p w14:paraId="6B5A2331" w14:textId="77777777" w:rsidR="002A0E82" w:rsidRPr="00F41581" w:rsidRDefault="002A0E82" w:rsidP="002A0E8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sz w:val="18"/>
                <w:szCs w:val="18"/>
              </w:rPr>
              <w:lastRenderedPageBreak/>
              <w:t>ACTA DE CONCERTACIÓN ACADÉMICA</w:t>
            </w:r>
            <w:r w:rsidRPr="00F41581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1"/>
            </w:r>
          </w:p>
          <w:p w14:paraId="7C050A5B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8838" w:type="dxa"/>
              <w:tblInd w:w="70" w:type="dxa"/>
              <w:tblBorders>
                <w:top w:val="dashed" w:sz="4" w:space="0" w:color="auto"/>
                <w:left w:val="dashed" w:sz="4" w:space="0" w:color="auto"/>
                <w:bottom w:val="dashed" w:sz="4" w:space="0" w:color="auto"/>
                <w:right w:val="dashed" w:sz="4" w:space="0" w:color="auto"/>
                <w:insideH w:val="dashed" w:sz="4" w:space="0" w:color="auto"/>
              </w:tblBorders>
              <w:shd w:val="clear" w:color="auto" w:fill="E7E6E6" w:themeFill="background2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15"/>
              <w:gridCol w:w="6923"/>
            </w:tblGrid>
            <w:tr w:rsidR="00F41581" w:rsidRPr="00F41581" w14:paraId="17FBDEF9" w14:textId="77777777" w:rsidTr="00FB08DC">
              <w:trPr>
                <w:trHeight w:val="385"/>
              </w:trPr>
              <w:tc>
                <w:tcPr>
                  <w:tcW w:w="1915" w:type="dxa"/>
                  <w:tcBorders>
                    <w:right w:val="dash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6B3EAA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FACULTAD:</w:t>
                  </w:r>
                </w:p>
              </w:tc>
              <w:tc>
                <w:tcPr>
                  <w:tcW w:w="6923" w:type="dxa"/>
                  <w:tcBorders>
                    <w:left w:val="dash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4FF877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</w:p>
              </w:tc>
            </w:tr>
            <w:tr w:rsidR="002A0E82" w:rsidRPr="00F41581" w14:paraId="6618F36A" w14:textId="77777777" w:rsidTr="00FB08DC">
              <w:trPr>
                <w:trHeight w:val="385"/>
              </w:trPr>
              <w:tc>
                <w:tcPr>
                  <w:tcW w:w="1915" w:type="dxa"/>
                  <w:tcBorders>
                    <w:right w:val="dash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A5C61B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PROGRAMA:</w:t>
                  </w:r>
                </w:p>
              </w:tc>
              <w:tc>
                <w:tcPr>
                  <w:tcW w:w="6923" w:type="dxa"/>
                  <w:tcBorders>
                    <w:left w:val="dash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ADD6DE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</w:p>
              </w:tc>
            </w:tr>
          </w:tbl>
          <w:p w14:paraId="663F1182" w14:textId="77777777" w:rsidR="002A0E82" w:rsidRPr="00F41581" w:rsidRDefault="002A0E82" w:rsidP="002A0E82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8845" w:type="dxa"/>
              <w:tblInd w:w="70" w:type="dxa"/>
              <w:tblBorders>
                <w:top w:val="dashed" w:sz="4" w:space="0" w:color="auto"/>
                <w:left w:val="dashed" w:sz="4" w:space="0" w:color="auto"/>
                <w:bottom w:val="dashed" w:sz="4" w:space="0" w:color="auto"/>
                <w:right w:val="dashed" w:sz="4" w:space="0" w:color="auto"/>
                <w:insideH w:val="dashed" w:sz="4" w:space="0" w:color="auto"/>
                <w:insideV w:val="dashed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34"/>
              <w:gridCol w:w="1718"/>
              <w:gridCol w:w="992"/>
              <w:gridCol w:w="2616"/>
              <w:gridCol w:w="2685"/>
            </w:tblGrid>
            <w:tr w:rsidR="00F41581" w:rsidRPr="00F41581" w14:paraId="6DB80AA9" w14:textId="77777777" w:rsidTr="00FB08DC">
              <w:trPr>
                <w:trHeight w:val="300"/>
              </w:trPr>
              <w:tc>
                <w:tcPr>
                  <w:tcW w:w="3544" w:type="dxa"/>
                  <w:gridSpan w:val="3"/>
                  <w:shd w:val="clear" w:color="auto" w:fill="auto"/>
                  <w:noWrap/>
                  <w:vAlign w:val="bottom"/>
                  <w:hideMark/>
                </w:tcPr>
                <w:p w14:paraId="1C8F8690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Nombre del Espacio Académico:</w:t>
                  </w:r>
                </w:p>
              </w:tc>
              <w:tc>
                <w:tcPr>
                  <w:tcW w:w="5301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14:paraId="492A1016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</w:p>
              </w:tc>
            </w:tr>
            <w:tr w:rsidR="00F41581" w:rsidRPr="00F41581" w14:paraId="62418921" w14:textId="77777777" w:rsidTr="00FB08DC">
              <w:trPr>
                <w:trHeight w:val="300"/>
              </w:trPr>
              <w:tc>
                <w:tcPr>
                  <w:tcW w:w="2552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14:paraId="487DDA19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Grupo:</w:t>
                  </w:r>
                </w:p>
              </w:tc>
              <w:tc>
                <w:tcPr>
                  <w:tcW w:w="6293" w:type="dxa"/>
                  <w:gridSpan w:val="3"/>
                  <w:shd w:val="clear" w:color="auto" w:fill="auto"/>
                  <w:noWrap/>
                  <w:vAlign w:val="bottom"/>
                  <w:hideMark/>
                </w:tcPr>
                <w:p w14:paraId="1F24CFB8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Jornada:</w:t>
                  </w:r>
                </w:p>
              </w:tc>
            </w:tr>
            <w:tr w:rsidR="00F41581" w:rsidRPr="00F41581" w14:paraId="2969DB81" w14:textId="77777777" w:rsidTr="00FB08DC">
              <w:trPr>
                <w:trHeight w:val="300"/>
              </w:trPr>
              <w:tc>
                <w:tcPr>
                  <w:tcW w:w="2552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14:paraId="0736952D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Período Académico:</w:t>
                  </w:r>
                </w:p>
              </w:tc>
              <w:tc>
                <w:tcPr>
                  <w:tcW w:w="3608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14:paraId="54059F30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del 20__</w:t>
                  </w:r>
                </w:p>
              </w:tc>
              <w:tc>
                <w:tcPr>
                  <w:tcW w:w="2685" w:type="dxa"/>
                  <w:shd w:val="clear" w:color="auto" w:fill="auto"/>
                  <w:vAlign w:val="bottom"/>
                </w:tcPr>
                <w:p w14:paraId="76B8C4FB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Ciudad:</w:t>
                  </w:r>
                </w:p>
              </w:tc>
            </w:tr>
            <w:tr w:rsidR="002A0E82" w:rsidRPr="00F41581" w14:paraId="199078C4" w14:textId="77777777" w:rsidTr="00FB08DC">
              <w:trPr>
                <w:trHeight w:val="300"/>
              </w:trPr>
              <w:tc>
                <w:tcPr>
                  <w:tcW w:w="834" w:type="dxa"/>
                  <w:shd w:val="clear" w:color="auto" w:fill="auto"/>
                  <w:noWrap/>
                  <w:vAlign w:val="bottom"/>
                  <w:hideMark/>
                </w:tcPr>
                <w:p w14:paraId="5D16A353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Día:</w:t>
                  </w:r>
                </w:p>
              </w:tc>
              <w:tc>
                <w:tcPr>
                  <w:tcW w:w="1718" w:type="dxa"/>
                  <w:shd w:val="clear" w:color="auto" w:fill="auto"/>
                  <w:noWrap/>
                  <w:vAlign w:val="bottom"/>
                  <w:hideMark/>
                </w:tcPr>
                <w:p w14:paraId="4884A196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Mes: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14:paraId="2337C9B1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  <w:t>Año:</w:t>
                  </w:r>
                </w:p>
              </w:tc>
              <w:tc>
                <w:tcPr>
                  <w:tcW w:w="5301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14:paraId="2E4148BE" w14:textId="77777777" w:rsidR="002A0E82" w:rsidRPr="00F41581" w:rsidRDefault="002A0E82" w:rsidP="002A0E82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lang w:val="es-CO" w:eastAsia="es-CO"/>
                    </w:rPr>
                  </w:pPr>
                </w:p>
              </w:tc>
            </w:tr>
          </w:tbl>
          <w:p w14:paraId="5675C594" w14:textId="77777777" w:rsidR="002A0E82" w:rsidRPr="00F41581" w:rsidRDefault="002A0E82" w:rsidP="002A0E8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F299874" w14:textId="77777777" w:rsidR="002A0E82" w:rsidRPr="00F41581" w:rsidRDefault="002A0E82" w:rsidP="002A0E8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 en calidad de profesor del espacio académico indicado y ___________________ en calidad de representante de los estudiantes del curso, nos permitimos suscribir el acta de concertación académica, haciendo constar que:</w:t>
            </w:r>
          </w:p>
          <w:p w14:paraId="79CA843C" w14:textId="77777777" w:rsidR="002A0E82" w:rsidRPr="00F41581" w:rsidRDefault="002A0E82" w:rsidP="002A0E82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93FF9CA" w14:textId="77777777" w:rsidR="002A0E82" w:rsidRPr="00F41581" w:rsidRDefault="002A0E82" w:rsidP="002A0E8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Cs/>
                <w:sz w:val="18"/>
                <w:szCs w:val="18"/>
              </w:rPr>
              <w:t>Durante la primera semana de actividades académicas, el profesor dio a conocer a los estudiantes el plan de asignatura o microcurrículo del espacio académico y lo entregó en forma física o digital.</w:t>
            </w:r>
          </w:p>
          <w:p w14:paraId="565EAE4C" w14:textId="77777777" w:rsidR="002A0E82" w:rsidRPr="00F41581" w:rsidRDefault="002A0E82" w:rsidP="002A0E82">
            <w:pPr>
              <w:spacing w:after="0" w:line="240" w:lineRule="auto"/>
              <w:ind w:left="71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9517361" w14:textId="77777777" w:rsidR="002A0E82" w:rsidRPr="00F41581" w:rsidRDefault="002A0E82" w:rsidP="002A0E8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Cs/>
                <w:sz w:val="18"/>
                <w:szCs w:val="18"/>
              </w:rPr>
              <w:t xml:space="preserve">El profesor socializó la metodología que utilizaría en el desarrollo del espacio académico y notificó la bibliografía básica. </w:t>
            </w:r>
          </w:p>
          <w:p w14:paraId="14C3F495" w14:textId="77777777" w:rsidR="002A0E82" w:rsidRPr="00F41581" w:rsidRDefault="002A0E82" w:rsidP="002A0E82">
            <w:pPr>
              <w:spacing w:after="0" w:line="240" w:lineRule="auto"/>
              <w:ind w:left="72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C8AAF47" w14:textId="77777777" w:rsidR="002A0E82" w:rsidRPr="00F41581" w:rsidRDefault="002A0E82" w:rsidP="002A0E8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Cs/>
                <w:sz w:val="18"/>
                <w:szCs w:val="18"/>
              </w:rPr>
              <w:t xml:space="preserve">El grupo y el profesor acordaron el plan de evaluación del espacio académico (se definió el tipo, número de evaluaciones y el valor porcentual respectivo, según cuadro número 1). </w:t>
            </w:r>
          </w:p>
          <w:p w14:paraId="2F7304A5" w14:textId="77777777" w:rsidR="002A0E82" w:rsidRPr="00F41581" w:rsidRDefault="002A0E82" w:rsidP="002A0E82">
            <w:pPr>
              <w:spacing w:after="0" w:line="240" w:lineRule="auto"/>
              <w:ind w:left="72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A85FD37" w14:textId="77777777" w:rsidR="002A0E82" w:rsidRPr="00F41581" w:rsidRDefault="002A0E82" w:rsidP="002A0E8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Cs/>
                <w:sz w:val="18"/>
                <w:szCs w:val="18"/>
              </w:rPr>
              <w:t>El grupo y el profesor determinaron fechas probables de entrega de trabajos escritos, lecturas y otras actividades, según consta en el plan de asignatura.</w:t>
            </w:r>
          </w:p>
          <w:p w14:paraId="31500790" w14:textId="77777777" w:rsidR="002A0E82" w:rsidRPr="00F41581" w:rsidRDefault="002A0E82" w:rsidP="002A0E82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63EFE52" w14:textId="77777777" w:rsidR="002A0E82" w:rsidRPr="00F41581" w:rsidRDefault="002A0E82" w:rsidP="002A0E8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Cs/>
                <w:sz w:val="18"/>
                <w:szCs w:val="18"/>
              </w:rPr>
              <w:t xml:space="preserve">El profesor comunicó el horario de asesoría externa o seguimiento extraclase a los estudiantes y el lugar de atención, según consta en el plan de asignatura. </w:t>
            </w:r>
          </w:p>
          <w:p w14:paraId="19AF75EB" w14:textId="77777777" w:rsidR="002A0E82" w:rsidRPr="00F41581" w:rsidRDefault="002A0E82" w:rsidP="002A0E82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B4B81F3" w14:textId="77777777" w:rsidR="002A0E82" w:rsidRPr="00F41581" w:rsidRDefault="002A0E82" w:rsidP="002A0E82">
            <w:pPr>
              <w:pStyle w:val="Prrafodelista"/>
              <w:numPr>
                <w:ilvl w:val="0"/>
                <w:numId w:val="3"/>
              </w:numPr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Cs/>
                <w:sz w:val="18"/>
                <w:szCs w:val="18"/>
              </w:rPr>
              <w:t>El profesor recordó la normatividad pertinente sobre evaluaciones supletorias y su respectivo trámite, según Estatuto Estudiantil vigente.</w:t>
            </w:r>
          </w:p>
          <w:p w14:paraId="728A4199" w14:textId="77777777" w:rsidR="002A0E82" w:rsidRPr="00F41581" w:rsidRDefault="002A0E82" w:rsidP="002A0E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ACTA   DE   CONCERTACIÓN   ACADÉMICA</w:t>
            </w:r>
          </w:p>
          <w:p w14:paraId="3D039281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D182585" w14:textId="77777777" w:rsidR="002A0E82" w:rsidRPr="00F41581" w:rsidRDefault="002A0E82" w:rsidP="002A0E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sz w:val="18"/>
                <w:szCs w:val="18"/>
              </w:rPr>
              <w:t xml:space="preserve">Cuadro No. 1             </w:t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>Plan   de   evaluación.</w:t>
            </w:r>
          </w:p>
          <w:tbl>
            <w:tblPr>
              <w:tblW w:w="8482" w:type="dxa"/>
              <w:jc w:val="center"/>
              <w:tblCellSpacing w:w="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6" w:space="0" w:color="auto"/>
                <w:insideV w:val="outset" w:sz="6" w:space="0" w:color="auto"/>
              </w:tblBorders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1587"/>
              <w:gridCol w:w="5137"/>
              <w:gridCol w:w="1758"/>
            </w:tblGrid>
            <w:tr w:rsidR="00F41581" w:rsidRPr="00F41581" w14:paraId="7F93A72F" w14:textId="77777777" w:rsidTr="00FB08DC">
              <w:trPr>
                <w:trHeight w:val="285"/>
                <w:tblCellSpacing w:w="20" w:type="dxa"/>
                <w:jc w:val="center"/>
              </w:trPr>
              <w:tc>
                <w:tcPr>
                  <w:tcW w:w="1527" w:type="dxa"/>
                  <w:vAlign w:val="center"/>
                </w:tcPr>
                <w:p w14:paraId="3264442C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Fechas</w:t>
                  </w:r>
                </w:p>
              </w:tc>
              <w:tc>
                <w:tcPr>
                  <w:tcW w:w="5097" w:type="dxa"/>
                  <w:vAlign w:val="center"/>
                </w:tcPr>
                <w:p w14:paraId="4B981231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Estrategias evaluativas o formas de evaluar</w:t>
                  </w:r>
                </w:p>
              </w:tc>
              <w:tc>
                <w:tcPr>
                  <w:tcW w:w="1698" w:type="dxa"/>
                  <w:vAlign w:val="center"/>
                </w:tcPr>
                <w:p w14:paraId="23FEC336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Porcentaje%</w:t>
                  </w:r>
                </w:p>
              </w:tc>
            </w:tr>
            <w:tr w:rsidR="00F41581" w:rsidRPr="00F41581" w14:paraId="5C59552A" w14:textId="77777777" w:rsidTr="00FB08DC">
              <w:trPr>
                <w:trHeight w:val="284"/>
                <w:tblCellSpacing w:w="20" w:type="dxa"/>
                <w:jc w:val="center"/>
              </w:trPr>
              <w:tc>
                <w:tcPr>
                  <w:tcW w:w="1527" w:type="dxa"/>
                </w:tcPr>
                <w:p w14:paraId="5E81BB98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097" w:type="dxa"/>
                </w:tcPr>
                <w:p w14:paraId="3206AA6F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98" w:type="dxa"/>
                </w:tcPr>
                <w:p w14:paraId="44C53399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41581" w:rsidRPr="00F41581" w14:paraId="6BD68014" w14:textId="77777777" w:rsidTr="00FB08DC">
              <w:trPr>
                <w:trHeight w:val="310"/>
                <w:tblCellSpacing w:w="20" w:type="dxa"/>
                <w:jc w:val="center"/>
              </w:trPr>
              <w:tc>
                <w:tcPr>
                  <w:tcW w:w="1527" w:type="dxa"/>
                </w:tcPr>
                <w:p w14:paraId="6A250B44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097" w:type="dxa"/>
                </w:tcPr>
                <w:p w14:paraId="2A2E15D5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98" w:type="dxa"/>
                </w:tcPr>
                <w:p w14:paraId="450855F5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41581" w:rsidRPr="00F41581" w14:paraId="44950027" w14:textId="77777777" w:rsidTr="00FB08DC">
              <w:trPr>
                <w:trHeight w:val="294"/>
                <w:tblCellSpacing w:w="20" w:type="dxa"/>
                <w:jc w:val="center"/>
              </w:trPr>
              <w:tc>
                <w:tcPr>
                  <w:tcW w:w="1527" w:type="dxa"/>
                </w:tcPr>
                <w:p w14:paraId="1EFC6492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097" w:type="dxa"/>
                </w:tcPr>
                <w:p w14:paraId="53AAFEB1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98" w:type="dxa"/>
                </w:tcPr>
                <w:p w14:paraId="61F9BB58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41581" w:rsidRPr="00F41581" w14:paraId="01012ADC" w14:textId="77777777" w:rsidTr="00FB08DC">
              <w:trPr>
                <w:trHeight w:val="303"/>
                <w:tblCellSpacing w:w="20" w:type="dxa"/>
                <w:jc w:val="center"/>
              </w:trPr>
              <w:tc>
                <w:tcPr>
                  <w:tcW w:w="1527" w:type="dxa"/>
                </w:tcPr>
                <w:p w14:paraId="2333A233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097" w:type="dxa"/>
                </w:tcPr>
                <w:p w14:paraId="0EE243B1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98" w:type="dxa"/>
                </w:tcPr>
                <w:p w14:paraId="194B8384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41581" w:rsidRPr="00F41581" w14:paraId="27EA1AE8" w14:textId="77777777" w:rsidTr="00FB08DC">
              <w:trPr>
                <w:trHeight w:val="283"/>
                <w:tblCellSpacing w:w="20" w:type="dxa"/>
                <w:jc w:val="center"/>
              </w:trPr>
              <w:tc>
                <w:tcPr>
                  <w:tcW w:w="1527" w:type="dxa"/>
                </w:tcPr>
                <w:p w14:paraId="24D5ED79" w14:textId="77777777" w:rsidR="002A0E82" w:rsidRPr="00F41581" w:rsidRDefault="002A0E82" w:rsidP="002A0E82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5097" w:type="dxa"/>
                </w:tcPr>
                <w:p w14:paraId="3E041399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98" w:type="dxa"/>
                </w:tcPr>
                <w:p w14:paraId="3D70B55A" w14:textId="77777777" w:rsidR="002A0E82" w:rsidRPr="00F41581" w:rsidRDefault="002A0E82" w:rsidP="002A0E82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2A0E82" w:rsidRPr="00F41581" w14:paraId="1DCF8027" w14:textId="77777777" w:rsidTr="00FB08DC">
              <w:trPr>
                <w:trHeight w:val="269"/>
                <w:tblCellSpacing w:w="20" w:type="dxa"/>
                <w:jc w:val="center"/>
              </w:trPr>
              <w:tc>
                <w:tcPr>
                  <w:tcW w:w="1527" w:type="dxa"/>
                </w:tcPr>
                <w:p w14:paraId="5B170E9F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5097" w:type="dxa"/>
                </w:tcPr>
                <w:p w14:paraId="1E98C986" w14:textId="77777777" w:rsidR="002A0E82" w:rsidRPr="00F41581" w:rsidRDefault="002A0E82" w:rsidP="002A0E82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T O T A L</w:t>
                  </w:r>
                </w:p>
              </w:tc>
              <w:tc>
                <w:tcPr>
                  <w:tcW w:w="1698" w:type="dxa"/>
                </w:tcPr>
                <w:p w14:paraId="6677D266" w14:textId="77777777" w:rsidR="002A0E82" w:rsidRPr="00F41581" w:rsidRDefault="002A0E82" w:rsidP="002A0E8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100 %</w:t>
                  </w:r>
                </w:p>
              </w:tc>
            </w:tr>
          </w:tbl>
          <w:p w14:paraId="3C741DA1" w14:textId="77777777" w:rsidR="002A0E82" w:rsidRPr="00F41581" w:rsidRDefault="002A0E82" w:rsidP="002A0E8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A16B93" w14:textId="77777777" w:rsidR="002A0E82" w:rsidRPr="00F41581" w:rsidRDefault="002A0E82" w:rsidP="002A0E82">
            <w:pPr>
              <w:rPr>
                <w:rFonts w:ascii="Arial" w:hAnsi="Arial" w:cs="Arial"/>
                <w:sz w:val="18"/>
                <w:szCs w:val="18"/>
              </w:rPr>
            </w:pPr>
            <w:r w:rsidRPr="00F41581">
              <w:rPr>
                <w:rFonts w:ascii="Arial" w:hAnsi="Arial" w:cs="Arial"/>
                <w:sz w:val="18"/>
                <w:szCs w:val="18"/>
              </w:rPr>
              <w:t xml:space="preserve">Cuadro No. 2             </w:t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>Horario de asesorías externas.</w:t>
            </w:r>
          </w:p>
          <w:tbl>
            <w:tblPr>
              <w:tblW w:w="0" w:type="auto"/>
              <w:jc w:val="center"/>
              <w:tblCellSpacing w:w="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6" w:space="0" w:color="auto"/>
                <w:insideV w:val="outset" w:sz="6" w:space="0" w:color="auto"/>
              </w:tblBorders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1629"/>
              <w:gridCol w:w="1318"/>
              <w:gridCol w:w="1471"/>
              <w:gridCol w:w="1873"/>
              <w:gridCol w:w="1398"/>
              <w:gridCol w:w="1572"/>
            </w:tblGrid>
            <w:tr w:rsidR="00F41581" w:rsidRPr="00F41581" w14:paraId="3B4DBEAC" w14:textId="77777777" w:rsidTr="00FB08DC">
              <w:trPr>
                <w:trHeight w:val="316"/>
                <w:tblCellSpacing w:w="20" w:type="dxa"/>
                <w:jc w:val="center"/>
              </w:trPr>
              <w:tc>
                <w:tcPr>
                  <w:tcW w:w="1633" w:type="dxa"/>
                  <w:vAlign w:val="center"/>
                </w:tcPr>
                <w:p w14:paraId="44A8C82F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Día</w:t>
                  </w:r>
                </w:p>
              </w:tc>
              <w:tc>
                <w:tcPr>
                  <w:tcW w:w="1326" w:type="dxa"/>
                  <w:vAlign w:val="center"/>
                </w:tcPr>
                <w:p w14:paraId="1A148E7D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Lunes</w:t>
                  </w:r>
                </w:p>
              </w:tc>
              <w:tc>
                <w:tcPr>
                  <w:tcW w:w="1488" w:type="dxa"/>
                  <w:vAlign w:val="center"/>
                </w:tcPr>
                <w:p w14:paraId="21AB1BF7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Martes</w:t>
                  </w:r>
                </w:p>
              </w:tc>
              <w:tc>
                <w:tcPr>
                  <w:tcW w:w="1903" w:type="dxa"/>
                  <w:vAlign w:val="center"/>
                </w:tcPr>
                <w:p w14:paraId="3C5CA24E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Miércoles</w:t>
                  </w:r>
                </w:p>
              </w:tc>
              <w:tc>
                <w:tcPr>
                  <w:tcW w:w="1406" w:type="dxa"/>
                  <w:vAlign w:val="center"/>
                </w:tcPr>
                <w:p w14:paraId="48CB606E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Jueves</w:t>
                  </w:r>
                </w:p>
              </w:tc>
              <w:tc>
                <w:tcPr>
                  <w:tcW w:w="1570" w:type="dxa"/>
                  <w:vAlign w:val="center"/>
                </w:tcPr>
                <w:p w14:paraId="3D3F2A7C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Viernes</w:t>
                  </w:r>
                </w:p>
              </w:tc>
            </w:tr>
            <w:tr w:rsidR="00F41581" w:rsidRPr="00F41581" w14:paraId="5EF070C4" w14:textId="77777777" w:rsidTr="00FB08DC">
              <w:trPr>
                <w:trHeight w:val="315"/>
                <w:tblCellSpacing w:w="20" w:type="dxa"/>
                <w:jc w:val="center"/>
              </w:trPr>
              <w:tc>
                <w:tcPr>
                  <w:tcW w:w="1633" w:type="dxa"/>
                  <w:vAlign w:val="center"/>
                </w:tcPr>
                <w:p w14:paraId="3098AE58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Horario</w:t>
                  </w:r>
                </w:p>
              </w:tc>
              <w:tc>
                <w:tcPr>
                  <w:tcW w:w="1326" w:type="dxa"/>
                  <w:vAlign w:val="center"/>
                </w:tcPr>
                <w:p w14:paraId="6C6521FC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488" w:type="dxa"/>
                  <w:vAlign w:val="center"/>
                </w:tcPr>
                <w:p w14:paraId="7ED5AD57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903" w:type="dxa"/>
                  <w:vAlign w:val="center"/>
                </w:tcPr>
                <w:p w14:paraId="6667D8EA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406" w:type="dxa"/>
                  <w:vAlign w:val="center"/>
                </w:tcPr>
                <w:p w14:paraId="38F98205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70" w:type="dxa"/>
                  <w:vAlign w:val="center"/>
                </w:tcPr>
                <w:p w14:paraId="56FDBAB4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41581" w:rsidRPr="00F41581" w14:paraId="0AD3B668" w14:textId="77777777" w:rsidTr="00FB08DC">
              <w:trPr>
                <w:trHeight w:val="337"/>
                <w:tblCellSpacing w:w="20" w:type="dxa"/>
                <w:jc w:val="center"/>
              </w:trPr>
              <w:tc>
                <w:tcPr>
                  <w:tcW w:w="1633" w:type="dxa"/>
                  <w:vAlign w:val="center"/>
                </w:tcPr>
                <w:p w14:paraId="49230630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415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Lugar</w:t>
                  </w:r>
                </w:p>
              </w:tc>
              <w:tc>
                <w:tcPr>
                  <w:tcW w:w="1326" w:type="dxa"/>
                  <w:vAlign w:val="center"/>
                </w:tcPr>
                <w:p w14:paraId="5FB14A5C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488" w:type="dxa"/>
                  <w:vAlign w:val="center"/>
                </w:tcPr>
                <w:p w14:paraId="2F7E8CFB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903" w:type="dxa"/>
                  <w:vAlign w:val="center"/>
                </w:tcPr>
                <w:p w14:paraId="24F33FB1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406" w:type="dxa"/>
                  <w:vAlign w:val="center"/>
                </w:tcPr>
                <w:p w14:paraId="22DF4038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70" w:type="dxa"/>
                  <w:vAlign w:val="center"/>
                </w:tcPr>
                <w:p w14:paraId="69AF72CB" w14:textId="77777777" w:rsidR="002A0E82" w:rsidRPr="00F41581" w:rsidRDefault="002A0E82" w:rsidP="002A0E8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7097364" w14:textId="77777777" w:rsidR="002A0E82" w:rsidRPr="00F41581" w:rsidRDefault="002A0E82" w:rsidP="002A0E8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9CCBB3" w14:textId="77777777" w:rsidR="002A0E82" w:rsidRPr="00F41581" w:rsidRDefault="002A0E82" w:rsidP="002A0E82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>OBSERVACIONES: ____________________________________________________________________</w:t>
            </w:r>
          </w:p>
          <w:p w14:paraId="5A3F5BFB" w14:textId="77777777" w:rsidR="002A0E82" w:rsidRPr="00F41581" w:rsidRDefault="002A0E82" w:rsidP="002A0E82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____________________________________________________________________________________</w:t>
            </w:r>
          </w:p>
          <w:p w14:paraId="4BB890BD" w14:textId="77777777" w:rsidR="002A0E82" w:rsidRPr="00F41581" w:rsidRDefault="002A0E82" w:rsidP="002A0E82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____________________________________________________________________________________</w:t>
            </w:r>
          </w:p>
          <w:p w14:paraId="0295735D" w14:textId="77777777" w:rsidR="002A0E82" w:rsidRPr="00F41581" w:rsidRDefault="002A0E82" w:rsidP="002A0E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A775BF3" w14:textId="77777777" w:rsidR="002A0E82" w:rsidRPr="00F41581" w:rsidRDefault="002A0E82" w:rsidP="002A0E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>Firmas:</w:t>
            </w:r>
          </w:p>
          <w:p w14:paraId="100F56B8" w14:textId="77777777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______________________________        </w:t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___________________________</w:t>
            </w:r>
          </w:p>
          <w:p w14:paraId="472BA048" w14:textId="14350F39" w:rsidR="002A0E82" w:rsidRPr="00F41581" w:rsidRDefault="002A0E82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Representante de Estudiantes                      </w:t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 w:rsidRPr="00F41581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Profesor (es)</w:t>
            </w:r>
          </w:p>
        </w:tc>
      </w:tr>
      <w:tr w:rsidR="00F41581" w:rsidRPr="00F41581" w14:paraId="4F3BD2E8" w14:textId="77777777" w:rsidTr="00422E31">
        <w:trPr>
          <w:trHeight w:val="777"/>
          <w:jc w:val="center"/>
        </w:trPr>
        <w:tc>
          <w:tcPr>
            <w:tcW w:w="9493" w:type="dxa"/>
            <w:shd w:val="clear" w:color="auto" w:fill="auto"/>
          </w:tcPr>
          <w:p w14:paraId="141D9DCF" w14:textId="77777777" w:rsidR="00422E31" w:rsidRPr="00F41581" w:rsidRDefault="00422E31" w:rsidP="002A0E82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eastAsia="es-ES"/>
              </w:rPr>
            </w:pPr>
          </w:p>
        </w:tc>
      </w:tr>
    </w:tbl>
    <w:p w14:paraId="6A8FC87D" w14:textId="35672D94" w:rsidR="00FF47F2" w:rsidRPr="00F41581" w:rsidRDefault="00FF47F2" w:rsidP="002A0E82">
      <w:pPr>
        <w:spacing w:line="240" w:lineRule="auto"/>
        <w:rPr>
          <w:rFonts w:ascii="Arial" w:hAnsi="Arial" w:cs="Arial"/>
          <w:sz w:val="22"/>
          <w:szCs w:val="22"/>
        </w:rPr>
      </w:pPr>
    </w:p>
    <w:sectPr w:rsidR="00FF47F2" w:rsidRPr="00F41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BFE0C" w14:textId="77777777" w:rsidR="00BB0922" w:rsidRDefault="00BB0922" w:rsidP="00B31C2F">
      <w:pPr>
        <w:spacing w:after="0" w:line="240" w:lineRule="auto"/>
      </w:pPr>
      <w:r>
        <w:separator/>
      </w:r>
    </w:p>
  </w:endnote>
  <w:endnote w:type="continuationSeparator" w:id="0">
    <w:p w14:paraId="0EED3EAD" w14:textId="77777777" w:rsidR="00BB0922" w:rsidRDefault="00BB0922" w:rsidP="00B3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DB25C" w14:textId="77777777" w:rsidR="00E952CA" w:rsidRDefault="00E952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ABE40" w14:textId="77777777" w:rsidR="00E952CA" w:rsidRDefault="00E952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14FF8" w14:textId="77777777" w:rsidR="00E952CA" w:rsidRDefault="00E952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8E652" w14:textId="77777777" w:rsidR="00BB0922" w:rsidRDefault="00BB0922" w:rsidP="00B31C2F">
      <w:pPr>
        <w:spacing w:after="0" w:line="240" w:lineRule="auto"/>
      </w:pPr>
      <w:r>
        <w:separator/>
      </w:r>
    </w:p>
  </w:footnote>
  <w:footnote w:type="continuationSeparator" w:id="0">
    <w:p w14:paraId="51402520" w14:textId="77777777" w:rsidR="00BB0922" w:rsidRDefault="00BB0922" w:rsidP="00B31C2F">
      <w:pPr>
        <w:spacing w:after="0" w:line="240" w:lineRule="auto"/>
      </w:pPr>
      <w:r>
        <w:continuationSeparator/>
      </w:r>
    </w:p>
  </w:footnote>
  <w:footnote w:id="1">
    <w:p w14:paraId="65E3515A" w14:textId="77777777" w:rsidR="002A0E82" w:rsidRPr="0059651D" w:rsidRDefault="002A0E82" w:rsidP="002A0E82">
      <w:pPr>
        <w:pStyle w:val="Textonotapie"/>
        <w:jc w:val="both"/>
      </w:pPr>
      <w:r>
        <w:rPr>
          <w:rStyle w:val="Refdenotaalpie"/>
        </w:rPr>
        <w:footnoteRef/>
      </w:r>
      <w:r w:rsidRPr="0059651D">
        <w:t>En cumplimiento de los derechos de los Estudiantes consagrados en el Estatuto Estudiantil, Acuerdo del Consejo Superior No. 066 del 2000, Artículo 85, que establece que todo estudiante tendrá derecho a conocer y analizar el programa de cada asignatura y por lo que se interpreta que el profesor tiene la obligación de entregar a los estudiantes durante la primera semana de clases el plan de asignatura. Se propone a la comunidad académica la adopción de un acta de concertación, que garantiza tal hecho y que, nos permite responder a la normalización de formatos y procedimientos contemplados en el sistema integrado de gestión para el macroproceso de docencia.</w:t>
      </w:r>
    </w:p>
    <w:p w14:paraId="5CB4CC26" w14:textId="77777777" w:rsidR="002A0E82" w:rsidRDefault="002A0E82" w:rsidP="002A0E82">
      <w:pPr>
        <w:pStyle w:val="Textonotapie"/>
        <w:jc w:val="both"/>
      </w:pPr>
      <w:r w:rsidRPr="0059651D">
        <w:t>Este formato fue a</w:t>
      </w:r>
      <w:r w:rsidRPr="0059651D">
        <w:rPr>
          <w:lang w:val="es-CO"/>
        </w:rPr>
        <w:t>daptado de las actas de concertación diseñadas e implementadas en los Programas de Contaduría Pública e Ingeniería de Sistemas y demás programas que componen las facultades de la Universidad del Quindío.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65F4C" w14:textId="77777777" w:rsidR="00E952CA" w:rsidRDefault="00E952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B31C2F" w:rsidRPr="00572664" w14:paraId="1EC0E232" w14:textId="77777777" w:rsidTr="00C7396F">
      <w:trPr>
        <w:trHeight w:val="547"/>
      </w:trPr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480DB27E" w14:textId="77777777"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05E6049" wp14:editId="4FA0C3E9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50856C6E" w14:textId="77777777"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14:paraId="299D9DF1" w14:textId="77777777"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B31C2F" w:rsidRPr="00436587" w14:paraId="1F46D3C4" w14:textId="77777777" w:rsidTr="005E43CF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14:paraId="68B2621E" w14:textId="77777777"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14:paraId="1E6AFD74" w14:textId="77777777" w:rsidR="00B31C2F" w:rsidRPr="00572664" w:rsidRDefault="00B31C2F" w:rsidP="009868D7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Código: </w:t>
          </w:r>
          <w:r>
            <w:rPr>
              <w:rFonts w:ascii="Arial" w:hAnsi="Arial" w:cs="Arial"/>
              <w:color w:val="76923C"/>
            </w:rPr>
            <w:t>M.DO-F.0</w:t>
          </w:r>
          <w:r w:rsidR="009868D7">
            <w:rPr>
              <w:rFonts w:ascii="Arial" w:hAnsi="Arial" w:cs="Arial"/>
              <w:color w:val="76923C"/>
            </w:rPr>
            <w:t>3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14:paraId="098A1BD8" w14:textId="77777777" w:rsidR="00B31C2F" w:rsidRPr="00572664" w:rsidRDefault="00B31C2F" w:rsidP="00B31C2F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Versión: </w:t>
          </w:r>
          <w:r>
            <w:rPr>
              <w:rFonts w:ascii="Arial" w:hAnsi="Arial" w:cs="Arial"/>
              <w:color w:val="76923C"/>
            </w:rPr>
            <w:t>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14:paraId="125AD2A3" w14:textId="77777777" w:rsidR="00B31C2F" w:rsidRPr="00572664" w:rsidRDefault="00E952CA" w:rsidP="00B31C2F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23</w:t>
          </w:r>
          <w:r w:rsidR="00B31C2F">
            <w:rPr>
              <w:rFonts w:ascii="Arial" w:hAnsi="Arial" w:cs="Arial"/>
              <w:color w:val="76923C"/>
            </w:rPr>
            <w:t>/09/2016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14:paraId="414F6E4A" w14:textId="3505D9B4" w:rsidR="00B31C2F" w:rsidRPr="00572664" w:rsidRDefault="00B31C2F" w:rsidP="00B31C2F">
          <w:pPr>
            <w:pStyle w:val="Encabezado"/>
            <w:ind w:left="-250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  P</w:t>
          </w:r>
          <w:r w:rsidRPr="00572664">
            <w:rPr>
              <w:rFonts w:ascii="Arial" w:hAnsi="Arial" w:cs="Arial"/>
              <w:color w:val="76923C"/>
            </w:rPr>
            <w:t xml:space="preserve">ágina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F41581">
            <w:rPr>
              <w:rFonts w:ascii="Arial" w:hAnsi="Arial" w:cs="Arial"/>
              <w:noProof/>
              <w:color w:val="76923C"/>
            </w:rPr>
            <w:t>6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  <w:r w:rsidRPr="00572664">
            <w:rPr>
              <w:rFonts w:ascii="Arial" w:hAnsi="Arial" w:cs="Arial"/>
              <w:color w:val="76923C"/>
            </w:rPr>
            <w:t xml:space="preserve"> de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F41581">
            <w:rPr>
              <w:rFonts w:ascii="Arial" w:hAnsi="Arial" w:cs="Arial"/>
              <w:noProof/>
              <w:color w:val="76923C"/>
            </w:rPr>
            <w:t>7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</w:p>
      </w:tc>
    </w:tr>
    <w:tr w:rsidR="00B31C2F" w:rsidRPr="00436587" w14:paraId="0246A2CB" w14:textId="77777777" w:rsidTr="005E43CF">
      <w:trPr>
        <w:trHeight w:val="392"/>
      </w:trPr>
      <w:tc>
        <w:tcPr>
          <w:tcW w:w="9606" w:type="dxa"/>
          <w:gridSpan w:val="5"/>
          <w:vAlign w:val="center"/>
        </w:tcPr>
        <w:p w14:paraId="7B36D998" w14:textId="77777777" w:rsidR="00B31C2F" w:rsidRPr="001A11F2" w:rsidRDefault="00B31C2F" w:rsidP="00B31C2F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B31C2F">
            <w:rPr>
              <w:rFonts w:ascii="Arial" w:hAnsi="Arial" w:cs="Arial"/>
              <w:b/>
              <w:bCs/>
              <w:color w:val="76923C"/>
            </w:rPr>
            <w:t>MODELO DE SYLLABUS</w:t>
          </w:r>
        </w:p>
      </w:tc>
    </w:tr>
    <w:tr w:rsidR="00B31C2F" w:rsidRPr="00436587" w14:paraId="2EB64261" w14:textId="77777777" w:rsidTr="005E43CF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6AE001E9" w14:textId="77777777" w:rsidR="00B31C2F" w:rsidRPr="001A11F2" w:rsidRDefault="00B31C2F" w:rsidP="00B31C2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14:paraId="211D6206" w14:textId="77777777" w:rsidR="00B31C2F" w:rsidRDefault="00B31C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0F956" w14:textId="77777777" w:rsidR="00E952CA" w:rsidRDefault="00E952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A4A0DB0"/>
    <w:multiLevelType w:val="hybridMultilevel"/>
    <w:tmpl w:val="65E6B658"/>
    <w:lvl w:ilvl="0" w:tplc="8D6289E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D12506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Wingdings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s-MX" w:vendorID="64" w:dllVersion="131078" w:nlCheck="1" w:checkStyle="0"/>
  <w:activeWritingStyle w:appName="MSWord" w:lang="en-US" w:vendorID="64" w:dllVersion="131078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34"/>
    <w:rsid w:val="00032D0C"/>
    <w:rsid w:val="000519FB"/>
    <w:rsid w:val="000A09C5"/>
    <w:rsid w:val="000F3FCA"/>
    <w:rsid w:val="00182F10"/>
    <w:rsid w:val="001D3989"/>
    <w:rsid w:val="00243D44"/>
    <w:rsid w:val="0025341A"/>
    <w:rsid w:val="0029446C"/>
    <w:rsid w:val="002A0E82"/>
    <w:rsid w:val="003502D8"/>
    <w:rsid w:val="00394C33"/>
    <w:rsid w:val="003C7134"/>
    <w:rsid w:val="003D0E4D"/>
    <w:rsid w:val="003E10C4"/>
    <w:rsid w:val="00402456"/>
    <w:rsid w:val="00422E31"/>
    <w:rsid w:val="0047329C"/>
    <w:rsid w:val="004C1C61"/>
    <w:rsid w:val="004E2DDE"/>
    <w:rsid w:val="00505D82"/>
    <w:rsid w:val="005F313C"/>
    <w:rsid w:val="00607650"/>
    <w:rsid w:val="00657B82"/>
    <w:rsid w:val="0067504F"/>
    <w:rsid w:val="0076483A"/>
    <w:rsid w:val="007F131D"/>
    <w:rsid w:val="007F202C"/>
    <w:rsid w:val="00805CFD"/>
    <w:rsid w:val="0083024E"/>
    <w:rsid w:val="00852151"/>
    <w:rsid w:val="00880D0A"/>
    <w:rsid w:val="0089281F"/>
    <w:rsid w:val="008B1554"/>
    <w:rsid w:val="008D1998"/>
    <w:rsid w:val="008D5E1F"/>
    <w:rsid w:val="0091466B"/>
    <w:rsid w:val="009868D7"/>
    <w:rsid w:val="009A2F34"/>
    <w:rsid w:val="00A023A2"/>
    <w:rsid w:val="00A15F4F"/>
    <w:rsid w:val="00A962A9"/>
    <w:rsid w:val="00AB7CCC"/>
    <w:rsid w:val="00AE5054"/>
    <w:rsid w:val="00AE6216"/>
    <w:rsid w:val="00AF7B88"/>
    <w:rsid w:val="00B31C2F"/>
    <w:rsid w:val="00B44885"/>
    <w:rsid w:val="00B537AD"/>
    <w:rsid w:val="00B84098"/>
    <w:rsid w:val="00B8610E"/>
    <w:rsid w:val="00BA2B96"/>
    <w:rsid w:val="00BB0922"/>
    <w:rsid w:val="00BF553C"/>
    <w:rsid w:val="00C20161"/>
    <w:rsid w:val="00C40366"/>
    <w:rsid w:val="00C7396F"/>
    <w:rsid w:val="00C7408A"/>
    <w:rsid w:val="00CB0B3B"/>
    <w:rsid w:val="00CD4B16"/>
    <w:rsid w:val="00CD71AF"/>
    <w:rsid w:val="00D3775F"/>
    <w:rsid w:val="00D56E60"/>
    <w:rsid w:val="00D86903"/>
    <w:rsid w:val="00E9199F"/>
    <w:rsid w:val="00E952CA"/>
    <w:rsid w:val="00EA795D"/>
    <w:rsid w:val="00F41581"/>
    <w:rsid w:val="00FC1425"/>
    <w:rsid w:val="00FC59A5"/>
    <w:rsid w:val="00FE57C3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8F45B46"/>
  <w15:docId w15:val="{4829BBA5-8E45-4FFB-B2B1-B977DE20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3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505D82"/>
    <w:pPr>
      <w:keepNext/>
      <w:autoSpaceDE w:val="0"/>
      <w:autoSpaceDN w:val="0"/>
      <w:spacing w:after="0" w:line="240" w:lineRule="auto"/>
      <w:jc w:val="both"/>
      <w:outlineLvl w:val="2"/>
    </w:pPr>
    <w:rPr>
      <w:rFonts w:ascii="Cambria" w:hAnsi="Cambria"/>
      <w:b/>
      <w:bCs/>
      <w:sz w:val="26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unhideWhenUsed/>
    <w:rsid w:val="009868D7"/>
    <w:pPr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rsid w:val="009868D7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9868D7"/>
    <w:rPr>
      <w:vertAlign w:val="superscript"/>
    </w:rPr>
  </w:style>
  <w:style w:type="paragraph" w:styleId="Prrafodelista">
    <w:name w:val="List Paragraph"/>
    <w:basedOn w:val="Normal"/>
    <w:uiPriority w:val="99"/>
    <w:qFormat/>
    <w:rsid w:val="00BF553C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505D82"/>
    <w:rPr>
      <w:rFonts w:ascii="Cambria" w:eastAsia="Times New Roman" w:hAnsi="Cambria" w:cs="Times New Roman"/>
      <w:b/>
      <w:bCs/>
      <w:sz w:val="26"/>
      <w:szCs w:val="2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F122C-A5C4-43A0-8CCF-4AA622453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1534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Luisa Fernanda Valencia Mendez</cp:lastModifiedBy>
  <cp:revision>3</cp:revision>
  <dcterms:created xsi:type="dcterms:W3CDTF">2017-12-22T20:33:00Z</dcterms:created>
  <dcterms:modified xsi:type="dcterms:W3CDTF">2017-12-22T20:34:00Z</dcterms:modified>
</cp:coreProperties>
</file>