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142F" w:rsidRDefault="00B8142F" w:rsidP="004A712F">
      <w:pPr>
        <w:pStyle w:val="Default"/>
        <w:jc w:val="both"/>
        <w:rPr>
          <w:color w:val="auto"/>
          <w:sz w:val="22"/>
          <w:szCs w:val="22"/>
        </w:rPr>
      </w:pPr>
      <w:bookmarkStart w:id="0" w:name="_GoBack"/>
      <w:bookmarkEnd w:id="0"/>
    </w:p>
    <w:p w:rsidR="00B8142F" w:rsidRDefault="00B8142F" w:rsidP="004A712F">
      <w:pPr>
        <w:pStyle w:val="Default"/>
        <w:jc w:val="both"/>
        <w:rPr>
          <w:color w:val="auto"/>
          <w:sz w:val="22"/>
          <w:szCs w:val="22"/>
        </w:rPr>
      </w:pPr>
    </w:p>
    <w:p w:rsidR="00387C72" w:rsidRDefault="00387C72" w:rsidP="001A2813">
      <w:pPr>
        <w:pStyle w:val="Default"/>
        <w:jc w:val="center"/>
        <w:rPr>
          <w:b/>
          <w:color w:val="auto"/>
        </w:rPr>
      </w:pPr>
    </w:p>
    <w:p w:rsidR="00B8142F" w:rsidRPr="00A11729" w:rsidRDefault="00F42815" w:rsidP="001A2813">
      <w:pPr>
        <w:pStyle w:val="Default"/>
        <w:jc w:val="center"/>
        <w:rPr>
          <w:b/>
          <w:color w:val="auto"/>
        </w:rPr>
      </w:pPr>
      <w:r w:rsidRPr="00A11729">
        <w:rPr>
          <w:b/>
          <w:color w:val="auto"/>
        </w:rPr>
        <w:t xml:space="preserve">INFORME SEGUIMIENTO A PQRSDF </w:t>
      </w:r>
      <w:r w:rsidR="002E3347" w:rsidRPr="00A11729">
        <w:rPr>
          <w:b/>
          <w:color w:val="auto"/>
        </w:rPr>
        <w:t>PRIMER SEMEST</w:t>
      </w:r>
      <w:r w:rsidRPr="00A11729">
        <w:rPr>
          <w:b/>
          <w:color w:val="auto"/>
        </w:rPr>
        <w:t>RE DE 2015</w:t>
      </w:r>
    </w:p>
    <w:p w:rsidR="00B8142F" w:rsidRPr="00A11729" w:rsidRDefault="00B8142F" w:rsidP="004A712F">
      <w:pPr>
        <w:pStyle w:val="Default"/>
        <w:jc w:val="both"/>
        <w:rPr>
          <w:color w:val="auto"/>
        </w:rPr>
      </w:pPr>
    </w:p>
    <w:p w:rsidR="00062641" w:rsidRPr="00A11729" w:rsidRDefault="00062641" w:rsidP="004A712F">
      <w:pPr>
        <w:pStyle w:val="Default"/>
        <w:jc w:val="both"/>
        <w:rPr>
          <w:color w:val="auto"/>
        </w:rPr>
      </w:pPr>
    </w:p>
    <w:p w:rsidR="00E979D9" w:rsidRPr="00A11729" w:rsidRDefault="002E3347" w:rsidP="002E3347">
      <w:pPr>
        <w:jc w:val="both"/>
        <w:rPr>
          <w:rFonts w:ascii="Arial" w:hAnsi="Arial" w:cs="Arial"/>
          <w:sz w:val="24"/>
          <w:szCs w:val="24"/>
        </w:rPr>
      </w:pPr>
      <w:r w:rsidRPr="00A11729">
        <w:rPr>
          <w:rFonts w:ascii="Arial" w:hAnsi="Arial" w:cs="Arial"/>
          <w:sz w:val="24"/>
          <w:szCs w:val="24"/>
        </w:rPr>
        <w:t>La Oficina Asesora de Control Interno, en cumplimiento a lo establecido en el artículo 76 de la Ley 1474 de 2012, el cual precisa “La oficina de control interno deberá vigilar que la atención al ciudad</w:t>
      </w:r>
      <w:r w:rsidR="00D7047C" w:rsidRPr="00A11729">
        <w:rPr>
          <w:rFonts w:ascii="Arial" w:hAnsi="Arial" w:cs="Arial"/>
          <w:sz w:val="24"/>
          <w:szCs w:val="24"/>
        </w:rPr>
        <w:t>a</w:t>
      </w:r>
      <w:r w:rsidRPr="00A11729">
        <w:rPr>
          <w:rFonts w:ascii="Arial" w:hAnsi="Arial" w:cs="Arial"/>
          <w:sz w:val="24"/>
          <w:szCs w:val="24"/>
        </w:rPr>
        <w:t>no se preste de acuerdo a las normas legales vigentes y rendirá a la administración de la entidad un informe semestral sobre el particular”</w:t>
      </w:r>
      <w:r w:rsidR="00D7047C" w:rsidRPr="00A11729">
        <w:rPr>
          <w:rFonts w:ascii="Arial" w:hAnsi="Arial" w:cs="Arial"/>
          <w:sz w:val="24"/>
          <w:szCs w:val="24"/>
        </w:rPr>
        <w:t>, presenta el consolidado al seguimiento del primer semestre de 2015 al comportamiento de las PQRDSF en la Universidad del Quindío, de acuerdo a la información suministrada por la oficina de Gestión Documental, y las evidencias recolectadas.</w:t>
      </w:r>
    </w:p>
    <w:p w:rsidR="00387C72" w:rsidRDefault="00387C72" w:rsidP="00B57B81">
      <w:pPr>
        <w:jc w:val="center"/>
        <w:rPr>
          <w:rFonts w:ascii="Arial" w:hAnsi="Arial" w:cs="Arial"/>
          <w:b/>
          <w:sz w:val="24"/>
          <w:szCs w:val="24"/>
        </w:rPr>
      </w:pPr>
    </w:p>
    <w:p w:rsidR="00387C72" w:rsidRDefault="00D7047C" w:rsidP="00B57B81">
      <w:pPr>
        <w:jc w:val="center"/>
        <w:rPr>
          <w:rFonts w:ascii="Arial" w:hAnsi="Arial" w:cs="Arial"/>
          <w:b/>
          <w:sz w:val="24"/>
          <w:szCs w:val="24"/>
        </w:rPr>
      </w:pPr>
      <w:r w:rsidRPr="00A11729">
        <w:rPr>
          <w:rFonts w:ascii="Arial" w:hAnsi="Arial" w:cs="Arial"/>
          <w:b/>
          <w:sz w:val="24"/>
          <w:szCs w:val="24"/>
        </w:rPr>
        <w:t xml:space="preserve">TIPO DE SOLICITUDES PRESENTADAS DURANTE </w:t>
      </w:r>
    </w:p>
    <w:p w:rsidR="00F01434" w:rsidRDefault="00D7047C" w:rsidP="00B57B81">
      <w:pPr>
        <w:jc w:val="center"/>
        <w:rPr>
          <w:rFonts w:ascii="Arial" w:hAnsi="Arial" w:cs="Arial"/>
          <w:b/>
          <w:sz w:val="24"/>
          <w:szCs w:val="24"/>
        </w:rPr>
      </w:pPr>
      <w:r w:rsidRPr="00A11729">
        <w:rPr>
          <w:rFonts w:ascii="Arial" w:hAnsi="Arial" w:cs="Arial"/>
          <w:b/>
          <w:sz w:val="24"/>
          <w:szCs w:val="24"/>
        </w:rPr>
        <w:t>PRIMER SEMESTRE DE</w:t>
      </w:r>
      <w:r w:rsidR="00387C72">
        <w:rPr>
          <w:rFonts w:ascii="Arial" w:hAnsi="Arial" w:cs="Arial"/>
          <w:b/>
          <w:sz w:val="24"/>
          <w:szCs w:val="24"/>
        </w:rPr>
        <w:t xml:space="preserve"> </w:t>
      </w:r>
      <w:r w:rsidRPr="00A11729">
        <w:rPr>
          <w:rFonts w:ascii="Arial" w:hAnsi="Arial" w:cs="Arial"/>
          <w:b/>
          <w:sz w:val="24"/>
          <w:szCs w:val="24"/>
        </w:rPr>
        <w:t>2015</w:t>
      </w:r>
    </w:p>
    <w:p w:rsidR="00387C72" w:rsidRDefault="00387C72" w:rsidP="00B57B81">
      <w:pPr>
        <w:jc w:val="center"/>
        <w:rPr>
          <w:rFonts w:ascii="Arial" w:hAnsi="Arial" w:cs="Arial"/>
          <w:b/>
          <w:sz w:val="24"/>
          <w:szCs w:val="24"/>
        </w:rPr>
      </w:pPr>
      <w:r>
        <w:rPr>
          <w:b/>
          <w:noProof/>
          <w:sz w:val="24"/>
          <w:szCs w:val="24"/>
          <w:lang w:eastAsia="es-CO"/>
        </w:rPr>
        <w:drawing>
          <wp:inline distT="0" distB="0" distL="0" distR="0" wp14:anchorId="4A046401" wp14:editId="257D5315">
            <wp:extent cx="4487852" cy="2238317"/>
            <wp:effectExtent l="0" t="0" r="8255" b="1016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87C72" w:rsidRDefault="00387C72" w:rsidP="00387C72">
      <w:pPr>
        <w:jc w:val="center"/>
        <w:rPr>
          <w:b/>
          <w:sz w:val="24"/>
          <w:szCs w:val="24"/>
        </w:rPr>
      </w:pPr>
      <w:r w:rsidRPr="00A11729">
        <w:rPr>
          <w:b/>
          <w:sz w:val="24"/>
          <w:szCs w:val="24"/>
        </w:rPr>
        <w:t>CLASIFICACIÓN DE PQRSD POR ASUNTOS</w:t>
      </w:r>
    </w:p>
    <w:tbl>
      <w:tblPr>
        <w:tblW w:w="7732" w:type="dxa"/>
        <w:jc w:val="center"/>
        <w:tblCellMar>
          <w:left w:w="70" w:type="dxa"/>
          <w:right w:w="70" w:type="dxa"/>
        </w:tblCellMar>
        <w:tblLook w:val="04A0" w:firstRow="1" w:lastRow="0" w:firstColumn="1" w:lastColumn="0" w:noHBand="0" w:noVBand="1"/>
      </w:tblPr>
      <w:tblGrid>
        <w:gridCol w:w="2177"/>
        <w:gridCol w:w="823"/>
        <w:gridCol w:w="600"/>
        <w:gridCol w:w="776"/>
        <w:gridCol w:w="931"/>
        <w:gridCol w:w="829"/>
        <w:gridCol w:w="1036"/>
        <w:gridCol w:w="560"/>
      </w:tblGrid>
      <w:tr w:rsidR="00387C72" w:rsidRPr="006D51A9" w:rsidTr="00ED5D54">
        <w:trPr>
          <w:trHeight w:val="300"/>
          <w:jc w:val="center"/>
        </w:trPr>
        <w:tc>
          <w:tcPr>
            <w:tcW w:w="2177"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Tipo de solicitud</w:t>
            </w:r>
          </w:p>
        </w:tc>
        <w:tc>
          <w:tcPr>
            <w:tcW w:w="823"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Peticiones</w:t>
            </w:r>
          </w:p>
        </w:tc>
        <w:tc>
          <w:tcPr>
            <w:tcW w:w="600"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Quejas</w:t>
            </w:r>
          </w:p>
        </w:tc>
        <w:tc>
          <w:tcPr>
            <w:tcW w:w="776"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Reclamos</w:t>
            </w:r>
          </w:p>
        </w:tc>
        <w:tc>
          <w:tcPr>
            <w:tcW w:w="931"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Sugerencias</w:t>
            </w:r>
          </w:p>
        </w:tc>
        <w:tc>
          <w:tcPr>
            <w:tcW w:w="829"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Denuncias</w:t>
            </w:r>
          </w:p>
        </w:tc>
        <w:tc>
          <w:tcPr>
            <w:tcW w:w="1036"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Felicitaciones</w:t>
            </w:r>
          </w:p>
        </w:tc>
        <w:tc>
          <w:tcPr>
            <w:tcW w:w="560" w:type="dxa"/>
            <w:tcBorders>
              <w:top w:val="single" w:sz="4" w:space="0" w:color="auto"/>
              <w:left w:val="nil"/>
              <w:bottom w:val="single" w:sz="4" w:space="0" w:color="auto"/>
              <w:right w:val="single" w:sz="4" w:space="0" w:color="auto"/>
            </w:tcBorders>
            <w:shd w:val="clear" w:color="000000" w:fill="9BC2E6"/>
            <w:noWrap/>
            <w:vAlign w:val="center"/>
            <w:hideMark/>
          </w:tcPr>
          <w:p w:rsidR="00387C72" w:rsidRPr="006D51A9" w:rsidRDefault="00387C72" w:rsidP="00ED5D54">
            <w:pPr>
              <w:spacing w:after="0" w:line="240" w:lineRule="auto"/>
              <w:jc w:val="center"/>
              <w:rPr>
                <w:rFonts w:eastAsia="Times New Roman"/>
                <w:b/>
                <w:bCs/>
                <w:color w:val="000000"/>
                <w:sz w:val="16"/>
                <w:szCs w:val="16"/>
                <w:lang w:eastAsia="es-CO"/>
              </w:rPr>
            </w:pPr>
            <w:r w:rsidRPr="006D51A9">
              <w:rPr>
                <w:rFonts w:eastAsia="Times New Roman"/>
                <w:b/>
                <w:bCs/>
                <w:color w:val="000000"/>
                <w:sz w:val="16"/>
                <w:szCs w:val="16"/>
                <w:lang w:eastAsia="es-CO"/>
              </w:rPr>
              <w:t>Total</w:t>
            </w:r>
          </w:p>
        </w:tc>
      </w:tr>
      <w:tr w:rsidR="00387C72" w:rsidRPr="006D51A9" w:rsidTr="00ED5D54">
        <w:trPr>
          <w:trHeight w:val="300"/>
          <w:jc w:val="center"/>
        </w:trPr>
        <w:tc>
          <w:tcPr>
            <w:tcW w:w="2177" w:type="dxa"/>
            <w:tcBorders>
              <w:top w:val="nil"/>
              <w:left w:val="single" w:sz="4" w:space="0" w:color="auto"/>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Cantidad</w:t>
            </w:r>
          </w:p>
        </w:tc>
        <w:tc>
          <w:tcPr>
            <w:tcW w:w="823"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130</w:t>
            </w:r>
          </w:p>
        </w:tc>
        <w:tc>
          <w:tcPr>
            <w:tcW w:w="600"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25</w:t>
            </w:r>
          </w:p>
        </w:tc>
        <w:tc>
          <w:tcPr>
            <w:tcW w:w="776"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25</w:t>
            </w:r>
          </w:p>
        </w:tc>
        <w:tc>
          <w:tcPr>
            <w:tcW w:w="931"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2</w:t>
            </w:r>
          </w:p>
        </w:tc>
        <w:tc>
          <w:tcPr>
            <w:tcW w:w="829"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w:t>
            </w:r>
          </w:p>
        </w:tc>
        <w:tc>
          <w:tcPr>
            <w:tcW w:w="1036"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0</w:t>
            </w:r>
          </w:p>
        </w:tc>
        <w:tc>
          <w:tcPr>
            <w:tcW w:w="560"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183</w:t>
            </w:r>
          </w:p>
        </w:tc>
      </w:tr>
      <w:tr w:rsidR="00387C72" w:rsidRPr="006D51A9" w:rsidTr="00ED5D54">
        <w:trPr>
          <w:trHeight w:val="300"/>
          <w:jc w:val="center"/>
        </w:trPr>
        <w:tc>
          <w:tcPr>
            <w:tcW w:w="2177" w:type="dxa"/>
            <w:tcBorders>
              <w:top w:val="nil"/>
              <w:left w:val="single" w:sz="4" w:space="0" w:color="auto"/>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w:t>
            </w:r>
          </w:p>
        </w:tc>
        <w:tc>
          <w:tcPr>
            <w:tcW w:w="823"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71</w:t>
            </w:r>
          </w:p>
        </w:tc>
        <w:tc>
          <w:tcPr>
            <w:tcW w:w="600"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14</w:t>
            </w:r>
          </w:p>
        </w:tc>
        <w:tc>
          <w:tcPr>
            <w:tcW w:w="776"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14</w:t>
            </w:r>
          </w:p>
        </w:tc>
        <w:tc>
          <w:tcPr>
            <w:tcW w:w="931"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1,09</w:t>
            </w:r>
          </w:p>
        </w:tc>
        <w:tc>
          <w:tcPr>
            <w:tcW w:w="829"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0,55</w:t>
            </w:r>
          </w:p>
        </w:tc>
        <w:tc>
          <w:tcPr>
            <w:tcW w:w="1036"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0</w:t>
            </w:r>
          </w:p>
        </w:tc>
        <w:tc>
          <w:tcPr>
            <w:tcW w:w="560" w:type="dxa"/>
            <w:tcBorders>
              <w:top w:val="nil"/>
              <w:left w:val="nil"/>
              <w:bottom w:val="single" w:sz="4" w:space="0" w:color="auto"/>
              <w:right w:val="single" w:sz="4" w:space="0" w:color="auto"/>
            </w:tcBorders>
            <w:shd w:val="clear" w:color="auto" w:fill="auto"/>
            <w:noWrap/>
            <w:vAlign w:val="bottom"/>
            <w:hideMark/>
          </w:tcPr>
          <w:p w:rsidR="00387C72" w:rsidRPr="006D51A9" w:rsidRDefault="00387C72" w:rsidP="00ED5D54">
            <w:pPr>
              <w:spacing w:after="0" w:line="240" w:lineRule="auto"/>
              <w:jc w:val="center"/>
              <w:rPr>
                <w:rFonts w:eastAsia="Times New Roman"/>
                <w:color w:val="000000"/>
                <w:sz w:val="16"/>
                <w:szCs w:val="16"/>
                <w:lang w:eastAsia="es-CO"/>
              </w:rPr>
            </w:pPr>
            <w:r w:rsidRPr="006D51A9">
              <w:rPr>
                <w:rFonts w:eastAsia="Times New Roman"/>
                <w:color w:val="000000"/>
                <w:sz w:val="16"/>
                <w:szCs w:val="16"/>
                <w:lang w:eastAsia="es-CO"/>
              </w:rPr>
              <w:t>100</w:t>
            </w:r>
          </w:p>
        </w:tc>
      </w:tr>
    </w:tbl>
    <w:p w:rsidR="00387C72" w:rsidRDefault="00387C72" w:rsidP="00B57B81">
      <w:pPr>
        <w:jc w:val="center"/>
        <w:rPr>
          <w:rFonts w:ascii="Arial" w:hAnsi="Arial" w:cs="Arial"/>
          <w:b/>
          <w:sz w:val="24"/>
          <w:szCs w:val="24"/>
        </w:rPr>
      </w:pPr>
    </w:p>
    <w:p w:rsidR="00387C72" w:rsidRDefault="00387C72" w:rsidP="00B57B81">
      <w:pPr>
        <w:jc w:val="center"/>
        <w:rPr>
          <w:rFonts w:ascii="Arial" w:hAnsi="Arial" w:cs="Arial"/>
          <w:b/>
          <w:sz w:val="24"/>
          <w:szCs w:val="24"/>
        </w:rPr>
      </w:pPr>
    </w:p>
    <w:p w:rsidR="00387C72" w:rsidRDefault="00387C72" w:rsidP="00B57B81">
      <w:pPr>
        <w:jc w:val="center"/>
        <w:rPr>
          <w:rFonts w:ascii="Arial" w:hAnsi="Arial" w:cs="Arial"/>
          <w:b/>
          <w:sz w:val="24"/>
          <w:szCs w:val="24"/>
        </w:rPr>
      </w:pPr>
    </w:p>
    <w:p w:rsidR="00387C72" w:rsidRDefault="00387C72" w:rsidP="00B57B81">
      <w:pPr>
        <w:jc w:val="center"/>
        <w:rPr>
          <w:rFonts w:ascii="Arial" w:hAnsi="Arial" w:cs="Arial"/>
          <w:b/>
          <w:sz w:val="24"/>
          <w:szCs w:val="24"/>
        </w:rPr>
      </w:pPr>
      <w:r w:rsidRPr="00A11729">
        <w:rPr>
          <w:b/>
          <w:sz w:val="24"/>
          <w:szCs w:val="24"/>
        </w:rPr>
        <w:t>CL</w:t>
      </w:r>
      <w:r>
        <w:rPr>
          <w:b/>
          <w:sz w:val="24"/>
          <w:szCs w:val="24"/>
        </w:rPr>
        <w:t>ASIFICACIÓN DE PQRSD POR AREA-PROGRAMA</w:t>
      </w:r>
    </w:p>
    <w:tbl>
      <w:tblPr>
        <w:tblStyle w:val="Tablanormal4"/>
        <w:tblW w:w="9260"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88"/>
        <w:gridCol w:w="3140"/>
        <w:gridCol w:w="840"/>
        <w:gridCol w:w="560"/>
        <w:gridCol w:w="720"/>
        <w:gridCol w:w="880"/>
        <w:gridCol w:w="760"/>
        <w:gridCol w:w="920"/>
        <w:gridCol w:w="560"/>
        <w:gridCol w:w="620"/>
      </w:tblGrid>
      <w:tr w:rsidR="00387C72" w:rsidRPr="00387C72" w:rsidTr="006048C1">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b w:val="0"/>
                <w:bCs w:val="0"/>
                <w:color w:val="000000"/>
                <w:sz w:val="12"/>
                <w:szCs w:val="12"/>
                <w:lang w:eastAsia="es-CO"/>
              </w:rPr>
            </w:pPr>
            <w:r w:rsidRPr="00387C72">
              <w:rPr>
                <w:rFonts w:eastAsia="Times New Roman"/>
                <w:b w:val="0"/>
                <w:bCs w:val="0"/>
                <w:color w:val="000000"/>
                <w:sz w:val="12"/>
                <w:szCs w:val="12"/>
                <w:lang w:eastAsia="es-CO"/>
              </w:rPr>
              <w:t>No.</w:t>
            </w:r>
          </w:p>
        </w:tc>
        <w:tc>
          <w:tcPr>
            <w:tcW w:w="314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ÁREA-PROGRAMA</w:t>
            </w:r>
          </w:p>
        </w:tc>
        <w:tc>
          <w:tcPr>
            <w:tcW w:w="84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Peticiones</w:t>
            </w:r>
          </w:p>
        </w:tc>
        <w:tc>
          <w:tcPr>
            <w:tcW w:w="56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Quejas</w:t>
            </w:r>
          </w:p>
        </w:tc>
        <w:tc>
          <w:tcPr>
            <w:tcW w:w="72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Reclamos</w:t>
            </w:r>
          </w:p>
        </w:tc>
        <w:tc>
          <w:tcPr>
            <w:tcW w:w="88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Sugerencias</w:t>
            </w:r>
          </w:p>
        </w:tc>
        <w:tc>
          <w:tcPr>
            <w:tcW w:w="76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Denuncias</w:t>
            </w:r>
          </w:p>
        </w:tc>
        <w:tc>
          <w:tcPr>
            <w:tcW w:w="92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Felicitaciones</w:t>
            </w:r>
          </w:p>
        </w:tc>
        <w:tc>
          <w:tcPr>
            <w:tcW w:w="56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 xml:space="preserve">TOTAL </w:t>
            </w:r>
          </w:p>
        </w:tc>
        <w:tc>
          <w:tcPr>
            <w:tcW w:w="620" w:type="dxa"/>
            <w:noWrap/>
            <w:hideMark/>
          </w:tcPr>
          <w:p w:rsidR="00387C72" w:rsidRPr="00387C72" w:rsidRDefault="00387C72" w:rsidP="00387C7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12"/>
                <w:szCs w:val="12"/>
                <w:lang w:eastAsia="es-CO"/>
              </w:rPr>
            </w:pPr>
            <w:r w:rsidRPr="00387C72">
              <w:rPr>
                <w:rFonts w:eastAsia="Times New Roman"/>
                <w:b w:val="0"/>
                <w:bCs w:val="0"/>
                <w:color w:val="000000"/>
                <w:sz w:val="12"/>
                <w:szCs w:val="12"/>
                <w:lang w:eastAsia="es-CO"/>
              </w:rPr>
              <w:t>%</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OFICINA ASESORA ADMISIONES,  REGISTRO Y CONTROL ACA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45</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54</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29,51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CENTRO DE COMPUTO</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12</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14</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7,65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3</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VICERECTORIA ADMINISTRATIVA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7</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13</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7,10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4</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DE CIENCIA DE LA INFORMACIÓN</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8</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6,01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5</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COMUNICACIÓN SOCIAL Y PERIODISMO</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5</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8</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4,37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6</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SECRETARIA GENERAL</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7</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8</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4,37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7</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ADMINISTRACIÓN FINANCIERA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7</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3,83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8</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SEGURIDAD Y SALUD EN EL TRABAJO</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7</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3,83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9</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AREA BIENESTAR INSTITUCIONAL</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3,28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10</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OFICINA ASESORA PLANEACIÓN FISICA</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3,28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11</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SALUD OCUPACIONAL</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3,28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12</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VICERECTORIA ACADEMICA</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6</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3,28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13</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DIVISIÓN CONTABLE Y FINANCIERA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2,19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14</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ADMINISTRACION DE NEGOCIOS</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4</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2,19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15</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AREA GESTION HUMANA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1,64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16</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LENGUAS  MODERNAS</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1,64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17</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TRABAJO SOCIAL</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3</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1,64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18</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FACULTAD EDUCACIÓN</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1,09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19</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CIENCIAS SOCIALES</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1,09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20</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FILOSOFIA</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1,09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21</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INGENIERIA DE ALIMENTOS</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2</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1,09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22</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AREA COMPRAS Y SUMINISTROS</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23</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AREA DE BIBLIOTECA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24</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ÁREA MANTENIMIENTO</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25</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CENTRO DE PROYECCION SOCIAL Y EDUCACION CONTINUADA</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26</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CENTRO DE SALUD</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27</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CENTRO TUTORIAL CALI</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 </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28</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PLANEACION FISICA</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29</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INGENIERIA CIVIL</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30</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LICENCIATURA EN ESPANOL Y LITERATURA</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31</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PROGRAMA MATEMATICAS</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32</w:t>
            </w:r>
          </w:p>
        </w:tc>
        <w:tc>
          <w:tcPr>
            <w:tcW w:w="3140" w:type="dxa"/>
            <w:noWrap/>
            <w:hideMark/>
          </w:tcPr>
          <w:p w:rsidR="00387C72" w:rsidRPr="00387C72" w:rsidRDefault="00387C72" w:rsidP="00387C72">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 xml:space="preserve">RECTORIA </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387C72" w:rsidRPr="00387C72" w:rsidTr="006048C1">
        <w:trPr>
          <w:cnfStyle w:val="000000100000" w:firstRow="0" w:lastRow="0" w:firstColumn="0" w:lastColumn="0" w:oddVBand="0" w:evenVBand="0" w:oddHBand="1"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jc w:val="center"/>
              <w:rPr>
                <w:rFonts w:eastAsia="Times New Roman"/>
                <w:color w:val="000000"/>
                <w:sz w:val="12"/>
                <w:szCs w:val="12"/>
                <w:lang w:eastAsia="es-CO"/>
              </w:rPr>
            </w:pPr>
            <w:r w:rsidRPr="00387C72">
              <w:rPr>
                <w:rFonts w:eastAsia="Times New Roman"/>
                <w:color w:val="000000"/>
                <w:sz w:val="12"/>
                <w:szCs w:val="12"/>
                <w:lang w:eastAsia="es-CO"/>
              </w:rPr>
              <w:t>33</w:t>
            </w:r>
          </w:p>
        </w:tc>
        <w:tc>
          <w:tcPr>
            <w:tcW w:w="3140" w:type="dxa"/>
            <w:noWrap/>
            <w:hideMark/>
          </w:tcPr>
          <w:p w:rsidR="00387C72" w:rsidRPr="00387C72" w:rsidRDefault="00387C72" w:rsidP="00387C72">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 xml:space="preserve">UNIDAD DE VIRTUALIZACION </w:t>
            </w:r>
          </w:p>
        </w:tc>
        <w:tc>
          <w:tcPr>
            <w:tcW w:w="84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88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7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9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olor w:val="000000"/>
                <w:sz w:val="12"/>
                <w:szCs w:val="12"/>
                <w:lang w:eastAsia="es-CO"/>
              </w:rPr>
            </w:pPr>
            <w:r w:rsidRPr="00387C72">
              <w:rPr>
                <w:rFonts w:eastAsia="Times New Roman"/>
                <w:color w:val="000000"/>
                <w:sz w:val="12"/>
                <w:szCs w:val="12"/>
                <w:lang w:eastAsia="es-CO"/>
              </w:rPr>
              <w:t>1</w:t>
            </w:r>
          </w:p>
        </w:tc>
        <w:tc>
          <w:tcPr>
            <w:tcW w:w="620" w:type="dxa"/>
            <w:noWrap/>
            <w:hideMark/>
          </w:tcPr>
          <w:p w:rsidR="00387C72" w:rsidRPr="00387C72" w:rsidRDefault="00387C72" w:rsidP="00387C7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0,55 </w:t>
            </w:r>
          </w:p>
        </w:tc>
      </w:tr>
      <w:tr w:rsidR="000D0DBA" w:rsidRPr="00387C72" w:rsidTr="006048C1">
        <w:trPr>
          <w:trHeight w:val="270"/>
        </w:trPr>
        <w:tc>
          <w:tcPr>
            <w:cnfStyle w:val="001000000000" w:firstRow="0" w:lastRow="0" w:firstColumn="1" w:lastColumn="0" w:oddVBand="0" w:evenVBand="0" w:oddHBand="0" w:evenHBand="0" w:firstRowFirstColumn="0" w:firstRowLastColumn="0" w:lastRowFirstColumn="0" w:lastRowLastColumn="0"/>
            <w:tcW w:w="260" w:type="dxa"/>
            <w:noWrap/>
            <w:hideMark/>
          </w:tcPr>
          <w:p w:rsidR="00387C72" w:rsidRPr="00387C72" w:rsidRDefault="00387C72" w:rsidP="00387C72">
            <w:pPr>
              <w:spacing w:after="0" w:line="240" w:lineRule="auto"/>
              <w:rPr>
                <w:rFonts w:eastAsia="Times New Roman"/>
                <w:color w:val="000000"/>
                <w:sz w:val="12"/>
                <w:szCs w:val="12"/>
                <w:lang w:eastAsia="es-CO"/>
              </w:rPr>
            </w:pPr>
            <w:r w:rsidRPr="00387C72">
              <w:rPr>
                <w:rFonts w:eastAsia="Times New Roman"/>
                <w:color w:val="000000"/>
                <w:sz w:val="12"/>
                <w:szCs w:val="12"/>
                <w:lang w:eastAsia="es-CO"/>
              </w:rPr>
              <w:t> </w:t>
            </w:r>
          </w:p>
        </w:tc>
        <w:tc>
          <w:tcPr>
            <w:tcW w:w="31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TOTAL</w:t>
            </w:r>
          </w:p>
        </w:tc>
        <w:tc>
          <w:tcPr>
            <w:tcW w:w="84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130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25</w:t>
            </w:r>
          </w:p>
        </w:tc>
        <w:tc>
          <w:tcPr>
            <w:tcW w:w="7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25</w:t>
            </w:r>
          </w:p>
        </w:tc>
        <w:tc>
          <w:tcPr>
            <w:tcW w:w="88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2</w:t>
            </w:r>
          </w:p>
        </w:tc>
        <w:tc>
          <w:tcPr>
            <w:tcW w:w="7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1</w:t>
            </w:r>
          </w:p>
        </w:tc>
        <w:tc>
          <w:tcPr>
            <w:tcW w:w="9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0</w:t>
            </w:r>
          </w:p>
        </w:tc>
        <w:tc>
          <w:tcPr>
            <w:tcW w:w="56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183</w:t>
            </w:r>
          </w:p>
        </w:tc>
        <w:tc>
          <w:tcPr>
            <w:tcW w:w="620" w:type="dxa"/>
            <w:noWrap/>
            <w:hideMark/>
          </w:tcPr>
          <w:p w:rsidR="00387C72" w:rsidRPr="00387C72" w:rsidRDefault="00387C72" w:rsidP="00387C7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b/>
                <w:bCs/>
                <w:color w:val="000000"/>
                <w:sz w:val="12"/>
                <w:szCs w:val="12"/>
                <w:lang w:eastAsia="es-CO"/>
              </w:rPr>
            </w:pPr>
            <w:r w:rsidRPr="00387C72">
              <w:rPr>
                <w:rFonts w:eastAsia="Times New Roman"/>
                <w:b/>
                <w:bCs/>
                <w:color w:val="000000"/>
                <w:sz w:val="12"/>
                <w:szCs w:val="12"/>
                <w:lang w:eastAsia="es-CO"/>
              </w:rPr>
              <w:t xml:space="preserve">     100 </w:t>
            </w:r>
          </w:p>
        </w:tc>
      </w:tr>
    </w:tbl>
    <w:p w:rsidR="00D7047C" w:rsidRDefault="00D7047C" w:rsidP="00E979D9">
      <w:pPr>
        <w:jc w:val="both"/>
        <w:rPr>
          <w:rFonts w:ascii="Arial" w:hAnsi="Arial" w:cs="Arial"/>
          <w:b/>
        </w:rPr>
      </w:pPr>
    </w:p>
    <w:p w:rsidR="00387C72" w:rsidRDefault="00387C72" w:rsidP="00387C72">
      <w:pPr>
        <w:spacing w:after="0" w:line="240" w:lineRule="auto"/>
        <w:jc w:val="both"/>
        <w:rPr>
          <w:rFonts w:ascii="Arial" w:eastAsia="Times New Roman" w:hAnsi="Arial" w:cs="Arial"/>
          <w:bCs/>
          <w:sz w:val="24"/>
          <w:szCs w:val="24"/>
          <w:lang w:eastAsia="es-CO"/>
        </w:rPr>
      </w:pPr>
      <w:r>
        <w:rPr>
          <w:rFonts w:ascii="Arial" w:eastAsia="Times New Roman" w:hAnsi="Arial" w:cs="Arial"/>
          <w:bCs/>
          <w:sz w:val="24"/>
          <w:szCs w:val="24"/>
          <w:lang w:eastAsia="es-CO"/>
        </w:rPr>
        <w:t>De un total de 183 solicitudes en el primer semestre de 2015, el 71% corresponde a</w:t>
      </w:r>
      <w:r w:rsidRPr="00A11729">
        <w:rPr>
          <w:rFonts w:ascii="Arial" w:eastAsia="Times New Roman" w:hAnsi="Arial" w:cs="Arial"/>
          <w:bCs/>
          <w:sz w:val="24"/>
          <w:szCs w:val="24"/>
          <w:lang w:eastAsia="es-CO"/>
        </w:rPr>
        <w:t xml:space="preserve"> peticiones </w:t>
      </w:r>
      <w:r>
        <w:rPr>
          <w:rFonts w:ascii="Arial" w:eastAsia="Times New Roman" w:hAnsi="Arial" w:cs="Arial"/>
          <w:bCs/>
          <w:sz w:val="24"/>
          <w:szCs w:val="24"/>
          <w:lang w:eastAsia="es-CO"/>
        </w:rPr>
        <w:t>de i</w:t>
      </w:r>
      <w:r w:rsidRPr="00A11729">
        <w:rPr>
          <w:rFonts w:ascii="Arial" w:eastAsia="Times New Roman" w:hAnsi="Arial" w:cs="Arial"/>
          <w:bCs/>
          <w:sz w:val="24"/>
          <w:szCs w:val="24"/>
          <w:lang w:eastAsia="es-CO"/>
        </w:rPr>
        <w:t>nformación</w:t>
      </w:r>
      <w:r>
        <w:rPr>
          <w:rFonts w:ascii="Arial" w:eastAsia="Times New Roman" w:hAnsi="Arial" w:cs="Arial"/>
          <w:bCs/>
          <w:sz w:val="24"/>
          <w:szCs w:val="24"/>
          <w:lang w:eastAsia="es-CO"/>
        </w:rPr>
        <w:t xml:space="preserve">, </w:t>
      </w:r>
      <w:r w:rsidR="00882877">
        <w:rPr>
          <w:rFonts w:ascii="Arial" w:eastAsia="Times New Roman" w:hAnsi="Arial" w:cs="Arial"/>
          <w:bCs/>
          <w:sz w:val="24"/>
          <w:szCs w:val="24"/>
          <w:lang w:eastAsia="es-CO"/>
        </w:rPr>
        <w:t>un 14% representa solicitudes de quejas y un 14% a reclamos, el 1% sugerencias y 0.5% denuncias</w:t>
      </w:r>
      <w:r w:rsidR="000D0DBA">
        <w:rPr>
          <w:rFonts w:ascii="Arial" w:eastAsia="Times New Roman" w:hAnsi="Arial" w:cs="Arial"/>
          <w:bCs/>
          <w:sz w:val="24"/>
          <w:szCs w:val="24"/>
          <w:lang w:eastAsia="es-CO"/>
        </w:rPr>
        <w:t>.</w:t>
      </w:r>
    </w:p>
    <w:p w:rsidR="00387C72" w:rsidRDefault="00387C72" w:rsidP="00387C72">
      <w:pPr>
        <w:spacing w:after="0" w:line="240" w:lineRule="auto"/>
        <w:jc w:val="both"/>
        <w:rPr>
          <w:rFonts w:ascii="Arial" w:eastAsia="Times New Roman" w:hAnsi="Arial" w:cs="Arial"/>
          <w:bCs/>
          <w:sz w:val="24"/>
          <w:szCs w:val="24"/>
          <w:lang w:eastAsia="es-CO"/>
        </w:rPr>
      </w:pPr>
    </w:p>
    <w:p w:rsidR="00387C72" w:rsidRDefault="00387C72" w:rsidP="00387C72">
      <w:pPr>
        <w:spacing w:after="0" w:line="240" w:lineRule="auto"/>
        <w:jc w:val="both"/>
        <w:rPr>
          <w:rFonts w:ascii="Arial" w:eastAsia="Times New Roman" w:hAnsi="Arial" w:cs="Arial"/>
          <w:bCs/>
          <w:sz w:val="24"/>
          <w:szCs w:val="24"/>
          <w:lang w:eastAsia="es-CO"/>
        </w:rPr>
      </w:pPr>
    </w:p>
    <w:p w:rsidR="006D51A9" w:rsidRDefault="006D51A9" w:rsidP="00A11729">
      <w:pPr>
        <w:jc w:val="center"/>
        <w:rPr>
          <w:b/>
          <w:sz w:val="24"/>
          <w:szCs w:val="24"/>
        </w:rPr>
      </w:pPr>
    </w:p>
    <w:p w:rsidR="009535E4" w:rsidRDefault="009535E4" w:rsidP="0095134B">
      <w:pPr>
        <w:rPr>
          <w:b/>
          <w:sz w:val="24"/>
          <w:szCs w:val="24"/>
        </w:rPr>
      </w:pPr>
    </w:p>
    <w:p w:rsidR="000D0DBA" w:rsidRDefault="000D0DBA" w:rsidP="0095134B">
      <w:pPr>
        <w:rPr>
          <w:b/>
        </w:rPr>
      </w:pPr>
    </w:p>
    <w:p w:rsidR="00ED5D54" w:rsidRDefault="00ED5D54" w:rsidP="000D0DBA">
      <w:pPr>
        <w:autoSpaceDE w:val="0"/>
        <w:autoSpaceDN w:val="0"/>
        <w:adjustRightInd w:val="0"/>
        <w:jc w:val="center"/>
        <w:rPr>
          <w:rFonts w:ascii="Arial" w:hAnsi="Arial" w:cs="Arial"/>
          <w:b/>
          <w:sz w:val="24"/>
          <w:szCs w:val="24"/>
        </w:rPr>
      </w:pPr>
    </w:p>
    <w:p w:rsidR="00152823" w:rsidRPr="000D0DBA" w:rsidRDefault="00152823" w:rsidP="000D0DBA">
      <w:pPr>
        <w:autoSpaceDE w:val="0"/>
        <w:autoSpaceDN w:val="0"/>
        <w:adjustRightInd w:val="0"/>
        <w:jc w:val="center"/>
        <w:rPr>
          <w:rFonts w:ascii="Arial" w:hAnsi="Arial" w:cs="Arial"/>
          <w:b/>
          <w:bCs/>
          <w:sz w:val="24"/>
          <w:szCs w:val="24"/>
        </w:rPr>
      </w:pPr>
      <w:r w:rsidRPr="000D0DBA">
        <w:rPr>
          <w:rFonts w:ascii="Arial" w:hAnsi="Arial" w:cs="Arial"/>
          <w:b/>
          <w:sz w:val="24"/>
          <w:szCs w:val="24"/>
        </w:rPr>
        <w:t xml:space="preserve">CLASIFICACIÓN </w:t>
      </w:r>
      <w:r w:rsidRPr="000D0DBA">
        <w:rPr>
          <w:rFonts w:ascii="Arial" w:hAnsi="Arial" w:cs="Arial"/>
          <w:b/>
          <w:bCs/>
          <w:sz w:val="24"/>
          <w:szCs w:val="24"/>
        </w:rPr>
        <w:t xml:space="preserve">DE </w:t>
      </w:r>
      <w:r w:rsidR="0096791E" w:rsidRPr="000D0DBA">
        <w:rPr>
          <w:rFonts w:ascii="Arial" w:hAnsi="Arial" w:cs="Arial"/>
          <w:b/>
          <w:bCs/>
          <w:sz w:val="24"/>
          <w:szCs w:val="24"/>
        </w:rPr>
        <w:t>PQR</w:t>
      </w:r>
      <w:r w:rsidR="000F2A81" w:rsidRPr="000D0DBA">
        <w:rPr>
          <w:rFonts w:ascii="Arial" w:hAnsi="Arial" w:cs="Arial"/>
          <w:b/>
          <w:bCs/>
          <w:sz w:val="24"/>
          <w:szCs w:val="24"/>
        </w:rPr>
        <w:t>S</w:t>
      </w:r>
      <w:r w:rsidR="0096791E" w:rsidRPr="000D0DBA">
        <w:rPr>
          <w:rFonts w:ascii="Arial" w:hAnsi="Arial" w:cs="Arial"/>
          <w:b/>
          <w:bCs/>
          <w:sz w:val="24"/>
          <w:szCs w:val="24"/>
        </w:rPr>
        <w:t>D</w:t>
      </w:r>
      <w:r w:rsidR="000F2A81" w:rsidRPr="000D0DBA">
        <w:rPr>
          <w:rFonts w:ascii="Arial" w:hAnsi="Arial" w:cs="Arial"/>
          <w:b/>
          <w:bCs/>
          <w:sz w:val="24"/>
          <w:szCs w:val="24"/>
        </w:rPr>
        <w:t xml:space="preserve">F </w:t>
      </w:r>
      <w:r w:rsidR="0096791E" w:rsidRPr="000D0DBA">
        <w:rPr>
          <w:rFonts w:ascii="Arial" w:hAnsi="Arial" w:cs="Arial"/>
          <w:b/>
          <w:bCs/>
          <w:sz w:val="24"/>
          <w:szCs w:val="24"/>
        </w:rPr>
        <w:t xml:space="preserve"> POR TIPO DE USUARIO</w:t>
      </w:r>
    </w:p>
    <w:p w:rsidR="00ED5D54" w:rsidRDefault="00ED5D54" w:rsidP="007B3A43">
      <w:pPr>
        <w:jc w:val="center"/>
        <w:rPr>
          <w:rFonts w:ascii="Arial" w:hAnsi="Arial" w:cs="Arial"/>
          <w:b/>
          <w:i/>
          <w:sz w:val="16"/>
          <w:szCs w:val="16"/>
        </w:rPr>
      </w:pPr>
    </w:p>
    <w:tbl>
      <w:tblPr>
        <w:tblW w:w="9300" w:type="dxa"/>
        <w:tblInd w:w="70" w:type="dxa"/>
        <w:tblCellMar>
          <w:left w:w="70" w:type="dxa"/>
          <w:right w:w="70" w:type="dxa"/>
        </w:tblCellMar>
        <w:tblLook w:val="04A0" w:firstRow="1" w:lastRow="0" w:firstColumn="1" w:lastColumn="0" w:noHBand="0" w:noVBand="1"/>
      </w:tblPr>
      <w:tblGrid>
        <w:gridCol w:w="1300"/>
        <w:gridCol w:w="1300"/>
        <w:gridCol w:w="840"/>
        <w:gridCol w:w="1120"/>
        <w:gridCol w:w="1400"/>
        <w:gridCol w:w="1200"/>
        <w:gridCol w:w="1474"/>
        <w:gridCol w:w="780"/>
      </w:tblGrid>
      <w:tr w:rsidR="00ED5D54" w:rsidRPr="00ED5D54" w:rsidTr="00ED5D54">
        <w:trPr>
          <w:trHeight w:val="300"/>
        </w:trPr>
        <w:tc>
          <w:tcPr>
            <w:tcW w:w="1300" w:type="dxa"/>
            <w:tcBorders>
              <w:top w:val="single" w:sz="4" w:space="0" w:color="auto"/>
              <w:left w:val="single" w:sz="4" w:space="0" w:color="auto"/>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 xml:space="preserve">TIPO </w:t>
            </w:r>
          </w:p>
        </w:tc>
        <w:tc>
          <w:tcPr>
            <w:tcW w:w="1300" w:type="dxa"/>
            <w:tcBorders>
              <w:top w:val="single" w:sz="4" w:space="0" w:color="auto"/>
              <w:left w:val="nil"/>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PETICIONES</w:t>
            </w:r>
          </w:p>
        </w:tc>
        <w:tc>
          <w:tcPr>
            <w:tcW w:w="840" w:type="dxa"/>
            <w:tcBorders>
              <w:top w:val="single" w:sz="4" w:space="0" w:color="auto"/>
              <w:left w:val="nil"/>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QUEJAS</w:t>
            </w:r>
          </w:p>
        </w:tc>
        <w:tc>
          <w:tcPr>
            <w:tcW w:w="1120" w:type="dxa"/>
            <w:tcBorders>
              <w:top w:val="single" w:sz="4" w:space="0" w:color="auto"/>
              <w:left w:val="nil"/>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RECLAMOS</w:t>
            </w:r>
          </w:p>
        </w:tc>
        <w:tc>
          <w:tcPr>
            <w:tcW w:w="1400" w:type="dxa"/>
            <w:tcBorders>
              <w:top w:val="single" w:sz="4" w:space="0" w:color="auto"/>
              <w:left w:val="nil"/>
              <w:bottom w:val="single" w:sz="4" w:space="0" w:color="auto"/>
              <w:right w:val="single" w:sz="4" w:space="0" w:color="auto"/>
            </w:tcBorders>
            <w:shd w:val="clear" w:color="000000" w:fill="94A3DE"/>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SUGERENCIAS</w:t>
            </w:r>
          </w:p>
        </w:tc>
        <w:tc>
          <w:tcPr>
            <w:tcW w:w="1200" w:type="dxa"/>
            <w:tcBorders>
              <w:top w:val="single" w:sz="4" w:space="0" w:color="auto"/>
              <w:left w:val="nil"/>
              <w:bottom w:val="single" w:sz="4" w:space="0" w:color="auto"/>
              <w:right w:val="single" w:sz="4" w:space="0" w:color="auto"/>
            </w:tcBorders>
            <w:shd w:val="clear" w:color="000000" w:fill="94A3DE"/>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DENUNCIAS</w:t>
            </w:r>
          </w:p>
        </w:tc>
        <w:tc>
          <w:tcPr>
            <w:tcW w:w="1360" w:type="dxa"/>
            <w:tcBorders>
              <w:top w:val="single" w:sz="4" w:space="0" w:color="auto"/>
              <w:left w:val="nil"/>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FELICITACIONES</w:t>
            </w:r>
          </w:p>
        </w:tc>
        <w:tc>
          <w:tcPr>
            <w:tcW w:w="780" w:type="dxa"/>
            <w:tcBorders>
              <w:top w:val="single" w:sz="4" w:space="0" w:color="auto"/>
              <w:left w:val="nil"/>
              <w:bottom w:val="single" w:sz="4" w:space="0" w:color="auto"/>
              <w:right w:val="single" w:sz="4" w:space="0" w:color="auto"/>
            </w:tcBorders>
            <w:shd w:val="clear" w:color="000000" w:fill="94A3DE"/>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TOTAL</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ADMINISTRATIVO</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2</w:t>
            </w:r>
          </w:p>
        </w:tc>
        <w:tc>
          <w:tcPr>
            <w:tcW w:w="840" w:type="dxa"/>
            <w:tcBorders>
              <w:top w:val="nil"/>
              <w:left w:val="nil"/>
              <w:bottom w:val="single" w:sz="4" w:space="0" w:color="auto"/>
              <w:right w:val="single" w:sz="4" w:space="0" w:color="auto"/>
            </w:tcBorders>
            <w:shd w:val="clear" w:color="000000" w:fill="FFFFFF"/>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3</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ANONIMO</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840" w:type="dxa"/>
            <w:tcBorders>
              <w:top w:val="nil"/>
              <w:left w:val="nil"/>
              <w:bottom w:val="single" w:sz="4" w:space="0" w:color="auto"/>
              <w:right w:val="single" w:sz="4" w:space="0" w:color="auto"/>
            </w:tcBorders>
            <w:shd w:val="clear" w:color="000000" w:fill="FFFFFF"/>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2</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2</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ASPIRANTE</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9</w:t>
            </w:r>
          </w:p>
        </w:tc>
        <w:tc>
          <w:tcPr>
            <w:tcW w:w="84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3</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14</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CATEDRATICO</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 0</w:t>
            </w:r>
          </w:p>
        </w:tc>
        <w:tc>
          <w:tcPr>
            <w:tcW w:w="84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 0</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3</w:t>
            </w:r>
          </w:p>
        </w:tc>
        <w:tc>
          <w:tcPr>
            <w:tcW w:w="1400" w:type="dxa"/>
            <w:tcBorders>
              <w:top w:val="nil"/>
              <w:left w:val="nil"/>
              <w:bottom w:val="single" w:sz="4" w:space="0" w:color="auto"/>
              <w:right w:val="single" w:sz="4" w:space="0" w:color="auto"/>
            </w:tcBorders>
            <w:shd w:val="clear" w:color="auto" w:fill="auto"/>
            <w:noWrap/>
            <w:vAlign w:val="bottom"/>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2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 0</w:t>
            </w:r>
          </w:p>
        </w:tc>
        <w:tc>
          <w:tcPr>
            <w:tcW w:w="1360" w:type="dxa"/>
            <w:tcBorders>
              <w:top w:val="nil"/>
              <w:left w:val="nil"/>
              <w:bottom w:val="single" w:sz="4" w:space="0" w:color="auto"/>
              <w:right w:val="single" w:sz="4" w:space="0" w:color="auto"/>
            </w:tcBorders>
            <w:shd w:val="clear" w:color="auto" w:fill="auto"/>
            <w:noWrap/>
            <w:vAlign w:val="bottom"/>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3</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EGRESADOS</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14</w:t>
            </w:r>
          </w:p>
        </w:tc>
        <w:tc>
          <w:tcPr>
            <w:tcW w:w="840" w:type="dxa"/>
            <w:tcBorders>
              <w:top w:val="nil"/>
              <w:left w:val="nil"/>
              <w:bottom w:val="single" w:sz="4" w:space="0" w:color="auto"/>
              <w:right w:val="single" w:sz="4" w:space="0" w:color="auto"/>
            </w:tcBorders>
            <w:shd w:val="clear" w:color="000000" w:fill="FFFFFF"/>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15</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ESTUDIANTES</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71</w:t>
            </w:r>
          </w:p>
        </w:tc>
        <w:tc>
          <w:tcPr>
            <w:tcW w:w="84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19</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19</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110</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rPr>
                <w:rFonts w:eastAsia="Times New Roman"/>
                <w:color w:val="000000"/>
                <w:sz w:val="16"/>
                <w:szCs w:val="16"/>
                <w:lang w:eastAsia="es-CO"/>
              </w:rPr>
            </w:pPr>
            <w:r w:rsidRPr="00ED5D54">
              <w:rPr>
                <w:rFonts w:eastAsia="Times New Roman"/>
                <w:color w:val="000000"/>
                <w:sz w:val="16"/>
                <w:szCs w:val="16"/>
                <w:lang w:eastAsia="es-CO"/>
              </w:rPr>
              <w:t>PARTICULARES</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34</w:t>
            </w:r>
          </w:p>
        </w:tc>
        <w:tc>
          <w:tcPr>
            <w:tcW w:w="84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4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1200" w:type="dxa"/>
            <w:tcBorders>
              <w:top w:val="nil"/>
              <w:left w:val="nil"/>
              <w:bottom w:val="single" w:sz="4" w:space="0" w:color="auto"/>
              <w:right w:val="single" w:sz="4" w:space="0" w:color="auto"/>
            </w:tcBorders>
            <w:shd w:val="clear" w:color="auto" w:fill="auto"/>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1</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color w:val="000000"/>
                <w:sz w:val="16"/>
                <w:szCs w:val="16"/>
                <w:lang w:eastAsia="es-CO"/>
              </w:rPr>
            </w:pPr>
            <w:r w:rsidRPr="00ED5D54">
              <w:rPr>
                <w:rFonts w:eastAsia="Times New Roman"/>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36</w:t>
            </w:r>
          </w:p>
        </w:tc>
      </w:tr>
      <w:tr w:rsidR="00ED5D54" w:rsidRPr="00ED5D54" w:rsidTr="00ED5D54">
        <w:trPr>
          <w:trHeight w:val="300"/>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TOTAL</w:t>
            </w:r>
          </w:p>
        </w:tc>
        <w:tc>
          <w:tcPr>
            <w:tcW w:w="13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130</w:t>
            </w:r>
          </w:p>
        </w:tc>
        <w:tc>
          <w:tcPr>
            <w:tcW w:w="84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25</w:t>
            </w:r>
          </w:p>
        </w:tc>
        <w:tc>
          <w:tcPr>
            <w:tcW w:w="112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25</w:t>
            </w:r>
          </w:p>
        </w:tc>
        <w:tc>
          <w:tcPr>
            <w:tcW w:w="14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2</w:t>
            </w:r>
          </w:p>
        </w:tc>
        <w:tc>
          <w:tcPr>
            <w:tcW w:w="120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1</w:t>
            </w:r>
          </w:p>
        </w:tc>
        <w:tc>
          <w:tcPr>
            <w:tcW w:w="136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ascii="Arial" w:eastAsia="Times New Roman" w:hAnsi="Arial" w:cs="Arial"/>
                <w:b/>
                <w:bCs/>
                <w:color w:val="000000"/>
                <w:sz w:val="16"/>
                <w:szCs w:val="16"/>
                <w:lang w:eastAsia="es-CO"/>
              </w:rPr>
            </w:pPr>
            <w:r w:rsidRPr="00ED5D54">
              <w:rPr>
                <w:rFonts w:ascii="Arial" w:eastAsia="Times New Roman" w:hAnsi="Arial" w:cs="Arial"/>
                <w:b/>
                <w:bCs/>
                <w:color w:val="000000"/>
                <w:sz w:val="16"/>
                <w:szCs w:val="16"/>
                <w:lang w:eastAsia="es-CO"/>
              </w:rPr>
              <w:t>0</w:t>
            </w:r>
          </w:p>
        </w:tc>
        <w:tc>
          <w:tcPr>
            <w:tcW w:w="780" w:type="dxa"/>
            <w:tcBorders>
              <w:top w:val="nil"/>
              <w:left w:val="nil"/>
              <w:bottom w:val="single" w:sz="4" w:space="0" w:color="auto"/>
              <w:right w:val="single" w:sz="4" w:space="0" w:color="auto"/>
            </w:tcBorders>
            <w:shd w:val="clear" w:color="auto" w:fill="auto"/>
            <w:noWrap/>
            <w:vAlign w:val="center"/>
            <w:hideMark/>
          </w:tcPr>
          <w:p w:rsidR="00ED5D54" w:rsidRPr="00ED5D54" w:rsidRDefault="00ED5D54" w:rsidP="00ED5D54">
            <w:pPr>
              <w:spacing w:after="0" w:line="240" w:lineRule="auto"/>
              <w:jc w:val="center"/>
              <w:rPr>
                <w:rFonts w:eastAsia="Times New Roman"/>
                <w:b/>
                <w:bCs/>
                <w:color w:val="000000"/>
                <w:sz w:val="16"/>
                <w:szCs w:val="16"/>
                <w:lang w:eastAsia="es-CO"/>
              </w:rPr>
            </w:pPr>
            <w:r w:rsidRPr="00ED5D54">
              <w:rPr>
                <w:rFonts w:eastAsia="Times New Roman"/>
                <w:b/>
                <w:bCs/>
                <w:color w:val="000000"/>
                <w:sz w:val="16"/>
                <w:szCs w:val="16"/>
                <w:lang w:eastAsia="es-CO"/>
              </w:rPr>
              <w:t>183</w:t>
            </w:r>
          </w:p>
        </w:tc>
      </w:tr>
    </w:tbl>
    <w:p w:rsidR="00ED5D54" w:rsidRDefault="00ED5D54" w:rsidP="007B3A43">
      <w:pPr>
        <w:jc w:val="center"/>
        <w:rPr>
          <w:rFonts w:ascii="Arial" w:hAnsi="Arial" w:cs="Arial"/>
          <w:b/>
          <w:i/>
          <w:sz w:val="16"/>
          <w:szCs w:val="16"/>
        </w:rPr>
      </w:pPr>
    </w:p>
    <w:p w:rsidR="00ED5D54" w:rsidRDefault="00ED5D54" w:rsidP="007B3A43">
      <w:pPr>
        <w:jc w:val="center"/>
        <w:rPr>
          <w:rFonts w:ascii="Arial" w:hAnsi="Arial" w:cs="Arial"/>
          <w:b/>
          <w:i/>
          <w:sz w:val="16"/>
          <w:szCs w:val="16"/>
        </w:rPr>
      </w:pPr>
    </w:p>
    <w:p w:rsidR="00ED5D54" w:rsidRDefault="00ED5D54" w:rsidP="007B3A43">
      <w:pPr>
        <w:jc w:val="center"/>
        <w:rPr>
          <w:rFonts w:ascii="Arial" w:hAnsi="Arial" w:cs="Arial"/>
          <w:b/>
          <w:i/>
          <w:sz w:val="16"/>
          <w:szCs w:val="16"/>
        </w:rPr>
      </w:pPr>
      <w:r>
        <w:rPr>
          <w:rFonts w:ascii="Arial" w:hAnsi="Arial" w:cs="Arial"/>
          <w:b/>
          <w:i/>
          <w:noProof/>
          <w:sz w:val="16"/>
          <w:szCs w:val="16"/>
          <w:lang w:eastAsia="es-CO"/>
        </w:rPr>
        <w:drawing>
          <wp:inline distT="0" distB="0" distL="0" distR="0">
            <wp:extent cx="4981516" cy="3200400"/>
            <wp:effectExtent l="0" t="0" r="1016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D5D54" w:rsidRDefault="00ED5D54" w:rsidP="007B3A43">
      <w:pPr>
        <w:jc w:val="center"/>
        <w:rPr>
          <w:rFonts w:ascii="Arial" w:hAnsi="Arial" w:cs="Arial"/>
          <w:b/>
          <w:i/>
          <w:sz w:val="16"/>
          <w:szCs w:val="16"/>
        </w:rPr>
      </w:pPr>
    </w:p>
    <w:p w:rsidR="00ED5D54" w:rsidRDefault="00ED5D54" w:rsidP="007B3A43">
      <w:pPr>
        <w:jc w:val="center"/>
        <w:rPr>
          <w:rFonts w:ascii="Arial" w:hAnsi="Arial" w:cs="Arial"/>
          <w:b/>
          <w:i/>
          <w:sz w:val="16"/>
          <w:szCs w:val="16"/>
        </w:rPr>
      </w:pPr>
    </w:p>
    <w:p w:rsidR="00ED5D54" w:rsidRPr="00097945" w:rsidRDefault="00ED5D54" w:rsidP="007B3A43">
      <w:pPr>
        <w:jc w:val="center"/>
        <w:rPr>
          <w:rFonts w:ascii="Arial" w:hAnsi="Arial" w:cs="Arial"/>
          <w:b/>
          <w:i/>
          <w:sz w:val="16"/>
          <w:szCs w:val="16"/>
        </w:rPr>
      </w:pPr>
    </w:p>
    <w:p w:rsidR="0096791E" w:rsidRDefault="0096791E" w:rsidP="007B3A43">
      <w:pPr>
        <w:jc w:val="center"/>
        <w:rPr>
          <w:rFonts w:ascii="Arial" w:hAnsi="Arial" w:cs="Arial"/>
          <w:b/>
          <w:i/>
          <w:sz w:val="16"/>
          <w:szCs w:val="16"/>
        </w:rPr>
      </w:pPr>
    </w:p>
    <w:p w:rsidR="002179A3" w:rsidRDefault="002179A3" w:rsidP="00A6717B">
      <w:pPr>
        <w:jc w:val="center"/>
        <w:rPr>
          <w:rFonts w:ascii="Arial" w:hAnsi="Arial" w:cs="Arial"/>
          <w:b/>
          <w:i/>
          <w:sz w:val="16"/>
          <w:szCs w:val="16"/>
        </w:rPr>
      </w:pPr>
    </w:p>
    <w:p w:rsidR="00152823" w:rsidRPr="003A72AE" w:rsidRDefault="00152823" w:rsidP="00152823">
      <w:pPr>
        <w:jc w:val="center"/>
        <w:rPr>
          <w:rFonts w:ascii="Arial" w:hAnsi="Arial" w:cs="Arial"/>
          <w:b/>
          <w:i/>
          <w:color w:val="538135"/>
          <w:sz w:val="16"/>
          <w:szCs w:val="16"/>
        </w:rPr>
      </w:pPr>
    </w:p>
    <w:p w:rsidR="00291BF3" w:rsidRDefault="00291BF3" w:rsidP="0099536A">
      <w:pPr>
        <w:spacing w:after="0"/>
        <w:jc w:val="both"/>
        <w:rPr>
          <w:rFonts w:ascii="Arial" w:hAnsi="Arial" w:cs="Arial"/>
          <w:b/>
        </w:rPr>
      </w:pPr>
    </w:p>
    <w:p w:rsidR="00152823" w:rsidRDefault="00997F4E" w:rsidP="00D04C10">
      <w:pPr>
        <w:spacing w:after="0"/>
        <w:jc w:val="center"/>
        <w:rPr>
          <w:rFonts w:ascii="Arial" w:hAnsi="Arial" w:cs="Arial"/>
          <w:b/>
        </w:rPr>
      </w:pPr>
      <w:r>
        <w:rPr>
          <w:rFonts w:ascii="Arial" w:hAnsi="Arial" w:cs="Arial"/>
          <w:b/>
        </w:rPr>
        <w:t>ESTADO DE LAS</w:t>
      </w:r>
      <w:r w:rsidR="0099536A" w:rsidRPr="00C316E9">
        <w:rPr>
          <w:rFonts w:ascii="Arial" w:hAnsi="Arial" w:cs="Arial"/>
          <w:b/>
        </w:rPr>
        <w:t xml:space="preserve"> PQR</w:t>
      </w:r>
      <w:r w:rsidR="00152823" w:rsidRPr="00C316E9">
        <w:rPr>
          <w:rFonts w:ascii="Arial" w:hAnsi="Arial" w:cs="Arial"/>
          <w:b/>
        </w:rPr>
        <w:t>S</w:t>
      </w:r>
      <w:r w:rsidR="0099536A" w:rsidRPr="00C316E9">
        <w:rPr>
          <w:rFonts w:ascii="Arial" w:hAnsi="Arial" w:cs="Arial"/>
          <w:b/>
        </w:rPr>
        <w:t xml:space="preserve">DF </w:t>
      </w:r>
      <w:r w:rsidR="00152823" w:rsidRPr="00C316E9">
        <w:rPr>
          <w:rFonts w:ascii="Arial" w:hAnsi="Arial" w:cs="Arial"/>
          <w:b/>
        </w:rPr>
        <w:t xml:space="preserve">EN EL PERIODO </w:t>
      </w:r>
      <w:r w:rsidR="00D04C10">
        <w:rPr>
          <w:rFonts w:ascii="Arial" w:hAnsi="Arial" w:cs="Arial"/>
          <w:b/>
        </w:rPr>
        <w:t>ENERO</w:t>
      </w:r>
      <w:r w:rsidR="0099536A" w:rsidRPr="00C316E9">
        <w:rPr>
          <w:rFonts w:ascii="Arial" w:hAnsi="Arial" w:cs="Arial"/>
          <w:b/>
        </w:rPr>
        <w:t xml:space="preserve"> - JUNIO </w:t>
      </w:r>
      <w:r w:rsidR="00152823" w:rsidRPr="00C316E9">
        <w:rPr>
          <w:rFonts w:ascii="Arial" w:hAnsi="Arial" w:cs="Arial"/>
          <w:b/>
        </w:rPr>
        <w:t>DE 2015</w:t>
      </w:r>
    </w:p>
    <w:p w:rsidR="00291BF3" w:rsidRPr="00C316E9" w:rsidRDefault="00291BF3" w:rsidP="0099536A">
      <w:pPr>
        <w:spacing w:after="0"/>
        <w:jc w:val="both"/>
        <w:rPr>
          <w:rFonts w:ascii="Arial" w:hAnsi="Arial" w:cs="Arial"/>
          <w:b/>
        </w:rPr>
      </w:pPr>
    </w:p>
    <w:p w:rsidR="00152823" w:rsidRDefault="00152823" w:rsidP="00152823">
      <w:pPr>
        <w:spacing w:after="0" w:line="240" w:lineRule="auto"/>
        <w:jc w:val="both"/>
        <w:rPr>
          <w:rFonts w:ascii="Arial" w:hAnsi="Arial" w:cs="Arial"/>
          <w:b/>
        </w:rPr>
      </w:pPr>
    </w:p>
    <w:tbl>
      <w:tblPr>
        <w:tblStyle w:val="Tablaconcuadrcula"/>
        <w:tblW w:w="0" w:type="auto"/>
        <w:jc w:val="center"/>
        <w:tblLook w:val="04A0" w:firstRow="1" w:lastRow="0" w:firstColumn="1" w:lastColumn="0" w:noHBand="0" w:noVBand="1"/>
      </w:tblPr>
      <w:tblGrid>
        <w:gridCol w:w="2660"/>
        <w:gridCol w:w="1276"/>
        <w:gridCol w:w="1984"/>
      </w:tblGrid>
      <w:tr w:rsidR="00CE4379" w:rsidRPr="00CE4379" w:rsidTr="00CE4379">
        <w:trPr>
          <w:jc w:val="center"/>
        </w:trPr>
        <w:tc>
          <w:tcPr>
            <w:tcW w:w="2660" w:type="dxa"/>
            <w:shd w:val="clear" w:color="auto" w:fill="94A3DE" w:themeFill="accent1" w:themeFillTint="99"/>
          </w:tcPr>
          <w:p w:rsidR="00CE4379" w:rsidRPr="00CE4379" w:rsidRDefault="00DC5E3A" w:rsidP="00DC5E3A">
            <w:pPr>
              <w:pStyle w:val="Default"/>
              <w:spacing w:line="360" w:lineRule="auto"/>
              <w:jc w:val="both"/>
              <w:rPr>
                <w:b/>
                <w:color w:val="auto"/>
                <w:sz w:val="20"/>
                <w:szCs w:val="20"/>
              </w:rPr>
            </w:pPr>
            <w:r>
              <w:rPr>
                <w:b/>
                <w:color w:val="auto"/>
                <w:sz w:val="20"/>
                <w:szCs w:val="20"/>
              </w:rPr>
              <w:t>PQR</w:t>
            </w:r>
            <w:r w:rsidR="00CE4379" w:rsidRPr="00CE4379">
              <w:rPr>
                <w:b/>
                <w:color w:val="auto"/>
                <w:sz w:val="20"/>
                <w:szCs w:val="20"/>
              </w:rPr>
              <w:t>S</w:t>
            </w:r>
            <w:r>
              <w:rPr>
                <w:b/>
                <w:color w:val="auto"/>
                <w:sz w:val="20"/>
                <w:szCs w:val="20"/>
              </w:rPr>
              <w:t>DF</w:t>
            </w:r>
          </w:p>
        </w:tc>
        <w:tc>
          <w:tcPr>
            <w:tcW w:w="1276" w:type="dxa"/>
            <w:shd w:val="clear" w:color="auto" w:fill="94A3DE" w:themeFill="accent1" w:themeFillTint="99"/>
          </w:tcPr>
          <w:p w:rsidR="00CE4379" w:rsidRPr="00CE4379" w:rsidRDefault="00CE4379" w:rsidP="006A3074">
            <w:pPr>
              <w:pStyle w:val="Default"/>
              <w:spacing w:line="360" w:lineRule="auto"/>
              <w:jc w:val="both"/>
              <w:rPr>
                <w:b/>
                <w:color w:val="auto"/>
                <w:sz w:val="20"/>
                <w:szCs w:val="20"/>
              </w:rPr>
            </w:pPr>
            <w:r w:rsidRPr="00CE4379">
              <w:rPr>
                <w:b/>
                <w:color w:val="auto"/>
                <w:sz w:val="20"/>
                <w:szCs w:val="20"/>
              </w:rPr>
              <w:t>TOTALES</w:t>
            </w:r>
          </w:p>
        </w:tc>
        <w:tc>
          <w:tcPr>
            <w:tcW w:w="1984" w:type="dxa"/>
            <w:shd w:val="clear" w:color="auto" w:fill="94A3DE" w:themeFill="accent1" w:themeFillTint="99"/>
          </w:tcPr>
          <w:p w:rsidR="00CE4379" w:rsidRPr="00CE4379" w:rsidRDefault="00CE4379" w:rsidP="00CE4379">
            <w:pPr>
              <w:pStyle w:val="Default"/>
              <w:spacing w:line="360" w:lineRule="auto"/>
              <w:jc w:val="center"/>
              <w:rPr>
                <w:b/>
                <w:color w:val="auto"/>
                <w:sz w:val="20"/>
                <w:szCs w:val="20"/>
              </w:rPr>
            </w:pPr>
            <w:r w:rsidRPr="00CE4379">
              <w:rPr>
                <w:b/>
                <w:color w:val="auto"/>
                <w:sz w:val="20"/>
                <w:szCs w:val="20"/>
              </w:rPr>
              <w:t>%</w:t>
            </w:r>
          </w:p>
        </w:tc>
      </w:tr>
      <w:tr w:rsidR="00CE4379" w:rsidRPr="00CE4379" w:rsidTr="00CE4379">
        <w:trPr>
          <w:trHeight w:val="280"/>
          <w:jc w:val="center"/>
        </w:trPr>
        <w:tc>
          <w:tcPr>
            <w:tcW w:w="2660" w:type="dxa"/>
          </w:tcPr>
          <w:p w:rsidR="00CE4379" w:rsidRPr="00CE4379" w:rsidRDefault="00CE4379" w:rsidP="00CE4379">
            <w:pPr>
              <w:pStyle w:val="Default"/>
              <w:spacing w:line="360" w:lineRule="auto"/>
              <w:jc w:val="both"/>
              <w:rPr>
                <w:color w:val="auto"/>
                <w:sz w:val="20"/>
                <w:szCs w:val="20"/>
              </w:rPr>
            </w:pPr>
            <w:r w:rsidRPr="00CE4379">
              <w:rPr>
                <w:color w:val="auto"/>
                <w:sz w:val="20"/>
                <w:szCs w:val="20"/>
              </w:rPr>
              <w:t>A tiempo</w:t>
            </w:r>
          </w:p>
        </w:tc>
        <w:tc>
          <w:tcPr>
            <w:tcW w:w="1276" w:type="dxa"/>
          </w:tcPr>
          <w:p w:rsidR="00CE4379" w:rsidRPr="00CE4379" w:rsidRDefault="00CE4379" w:rsidP="00CE4379">
            <w:pPr>
              <w:pStyle w:val="Default"/>
              <w:spacing w:line="360" w:lineRule="auto"/>
              <w:jc w:val="center"/>
              <w:rPr>
                <w:b/>
                <w:color w:val="auto"/>
                <w:sz w:val="20"/>
                <w:szCs w:val="20"/>
              </w:rPr>
            </w:pPr>
            <w:r w:rsidRPr="00CE4379">
              <w:rPr>
                <w:b/>
                <w:color w:val="auto"/>
                <w:sz w:val="20"/>
                <w:szCs w:val="20"/>
              </w:rPr>
              <w:t>176</w:t>
            </w:r>
          </w:p>
        </w:tc>
        <w:tc>
          <w:tcPr>
            <w:tcW w:w="1984" w:type="dxa"/>
          </w:tcPr>
          <w:p w:rsidR="00DD3004" w:rsidRPr="00CE4379" w:rsidRDefault="00DD3004" w:rsidP="00DD3004">
            <w:pPr>
              <w:pStyle w:val="Default"/>
              <w:spacing w:line="360" w:lineRule="auto"/>
              <w:jc w:val="center"/>
              <w:rPr>
                <w:b/>
                <w:color w:val="auto"/>
                <w:sz w:val="20"/>
                <w:szCs w:val="20"/>
              </w:rPr>
            </w:pPr>
            <w:r>
              <w:rPr>
                <w:b/>
                <w:color w:val="auto"/>
                <w:sz w:val="20"/>
                <w:szCs w:val="20"/>
              </w:rPr>
              <w:t>96</w:t>
            </w:r>
          </w:p>
        </w:tc>
      </w:tr>
      <w:tr w:rsidR="00CE4379" w:rsidRPr="00CE4379" w:rsidTr="00CE4379">
        <w:trPr>
          <w:jc w:val="center"/>
        </w:trPr>
        <w:tc>
          <w:tcPr>
            <w:tcW w:w="2660" w:type="dxa"/>
          </w:tcPr>
          <w:p w:rsidR="00CE4379" w:rsidRPr="00CE4379" w:rsidRDefault="00CE4379" w:rsidP="006A3074">
            <w:pPr>
              <w:pStyle w:val="Default"/>
              <w:spacing w:line="360" w:lineRule="auto"/>
              <w:jc w:val="both"/>
              <w:rPr>
                <w:color w:val="auto"/>
                <w:sz w:val="20"/>
                <w:szCs w:val="20"/>
              </w:rPr>
            </w:pPr>
            <w:r w:rsidRPr="00CE4379">
              <w:rPr>
                <w:color w:val="auto"/>
                <w:sz w:val="20"/>
                <w:szCs w:val="20"/>
              </w:rPr>
              <w:t xml:space="preserve">Retrasadas </w:t>
            </w:r>
          </w:p>
        </w:tc>
        <w:tc>
          <w:tcPr>
            <w:tcW w:w="1276" w:type="dxa"/>
          </w:tcPr>
          <w:p w:rsidR="00CE4379" w:rsidRPr="00CE4379" w:rsidRDefault="00CE4379" w:rsidP="00CE4379">
            <w:pPr>
              <w:pStyle w:val="Default"/>
              <w:spacing w:line="360" w:lineRule="auto"/>
              <w:jc w:val="center"/>
              <w:rPr>
                <w:b/>
                <w:color w:val="auto"/>
                <w:sz w:val="20"/>
                <w:szCs w:val="20"/>
              </w:rPr>
            </w:pPr>
            <w:r w:rsidRPr="00CE4379">
              <w:rPr>
                <w:b/>
                <w:color w:val="auto"/>
                <w:sz w:val="20"/>
                <w:szCs w:val="20"/>
              </w:rPr>
              <w:t>7</w:t>
            </w:r>
          </w:p>
        </w:tc>
        <w:tc>
          <w:tcPr>
            <w:tcW w:w="1984" w:type="dxa"/>
          </w:tcPr>
          <w:p w:rsidR="00CE4379" w:rsidRPr="00CE4379" w:rsidRDefault="00DD3004" w:rsidP="00DD3004">
            <w:pPr>
              <w:pStyle w:val="Default"/>
              <w:spacing w:line="360" w:lineRule="auto"/>
              <w:jc w:val="center"/>
              <w:rPr>
                <w:b/>
                <w:color w:val="auto"/>
                <w:sz w:val="20"/>
                <w:szCs w:val="20"/>
              </w:rPr>
            </w:pPr>
            <w:r>
              <w:rPr>
                <w:b/>
                <w:color w:val="auto"/>
                <w:sz w:val="20"/>
                <w:szCs w:val="20"/>
              </w:rPr>
              <w:t>4</w:t>
            </w:r>
          </w:p>
        </w:tc>
      </w:tr>
      <w:tr w:rsidR="00CE4379" w:rsidRPr="00CE4379" w:rsidTr="00CE4379">
        <w:trPr>
          <w:trHeight w:val="276"/>
          <w:jc w:val="center"/>
        </w:trPr>
        <w:tc>
          <w:tcPr>
            <w:tcW w:w="2660" w:type="dxa"/>
          </w:tcPr>
          <w:p w:rsidR="00CE4379" w:rsidRPr="00CE4379" w:rsidRDefault="00CE4379" w:rsidP="00CE4379">
            <w:pPr>
              <w:pStyle w:val="Default"/>
              <w:spacing w:line="360" w:lineRule="auto"/>
              <w:rPr>
                <w:color w:val="auto"/>
                <w:sz w:val="20"/>
                <w:szCs w:val="20"/>
              </w:rPr>
            </w:pPr>
            <w:r w:rsidRPr="00CE4379">
              <w:rPr>
                <w:color w:val="auto"/>
                <w:sz w:val="20"/>
                <w:szCs w:val="20"/>
              </w:rPr>
              <w:t>En proceso</w:t>
            </w:r>
          </w:p>
        </w:tc>
        <w:tc>
          <w:tcPr>
            <w:tcW w:w="1276" w:type="dxa"/>
          </w:tcPr>
          <w:p w:rsidR="00CE4379" w:rsidRPr="00CE4379" w:rsidRDefault="00CE4379" w:rsidP="00CE4379">
            <w:pPr>
              <w:pStyle w:val="Default"/>
              <w:spacing w:line="360" w:lineRule="auto"/>
              <w:jc w:val="center"/>
              <w:rPr>
                <w:b/>
                <w:color w:val="auto"/>
                <w:sz w:val="20"/>
                <w:szCs w:val="20"/>
              </w:rPr>
            </w:pPr>
            <w:r w:rsidRPr="00CE4379">
              <w:rPr>
                <w:b/>
                <w:color w:val="auto"/>
                <w:sz w:val="20"/>
                <w:szCs w:val="20"/>
              </w:rPr>
              <w:t>0</w:t>
            </w:r>
          </w:p>
        </w:tc>
        <w:tc>
          <w:tcPr>
            <w:tcW w:w="1984" w:type="dxa"/>
          </w:tcPr>
          <w:p w:rsidR="00CE4379" w:rsidRPr="00CE4379" w:rsidRDefault="00997F4E" w:rsidP="00997F4E">
            <w:pPr>
              <w:pStyle w:val="Default"/>
              <w:spacing w:line="360" w:lineRule="auto"/>
              <w:jc w:val="center"/>
              <w:rPr>
                <w:b/>
                <w:color w:val="auto"/>
                <w:sz w:val="20"/>
                <w:szCs w:val="20"/>
              </w:rPr>
            </w:pPr>
            <w:r>
              <w:rPr>
                <w:b/>
                <w:color w:val="auto"/>
                <w:sz w:val="20"/>
                <w:szCs w:val="20"/>
              </w:rPr>
              <w:t>0</w:t>
            </w:r>
          </w:p>
        </w:tc>
      </w:tr>
    </w:tbl>
    <w:p w:rsidR="00FC7FE7" w:rsidRPr="00D04C10" w:rsidRDefault="00FC7FE7" w:rsidP="006A3074">
      <w:pPr>
        <w:pStyle w:val="Default"/>
        <w:spacing w:line="360" w:lineRule="auto"/>
        <w:jc w:val="both"/>
        <w:rPr>
          <w:b/>
          <w:color w:val="auto"/>
        </w:rPr>
      </w:pPr>
    </w:p>
    <w:p w:rsidR="00FC7FE7" w:rsidRDefault="00FC7FE7" w:rsidP="006A3074">
      <w:pPr>
        <w:pStyle w:val="Default"/>
        <w:spacing w:line="360" w:lineRule="auto"/>
        <w:jc w:val="both"/>
        <w:rPr>
          <w:b/>
          <w:color w:val="FF0000"/>
        </w:rPr>
      </w:pPr>
    </w:p>
    <w:p w:rsidR="00391D16" w:rsidRPr="00097945" w:rsidRDefault="00C91E5D" w:rsidP="0018168D">
      <w:pPr>
        <w:jc w:val="both"/>
        <w:rPr>
          <w:rFonts w:ascii="Arial" w:hAnsi="Arial" w:cs="Arial"/>
        </w:rPr>
      </w:pPr>
      <w:r>
        <w:rPr>
          <w:rFonts w:ascii="Arial" w:hAnsi="Arial" w:cs="Arial"/>
        </w:rPr>
        <w:t xml:space="preserve">Frente al total de </w:t>
      </w:r>
      <w:r w:rsidR="0018168D" w:rsidRPr="00097945">
        <w:rPr>
          <w:rFonts w:ascii="Arial" w:hAnsi="Arial" w:cs="Arial"/>
        </w:rPr>
        <w:t>las  PQRSD</w:t>
      </w:r>
      <w:r w:rsidR="00391D16" w:rsidRPr="00097945">
        <w:rPr>
          <w:rFonts w:ascii="Arial" w:hAnsi="Arial" w:cs="Arial"/>
        </w:rPr>
        <w:t>F</w:t>
      </w:r>
      <w:r w:rsidR="0018168D" w:rsidRPr="00097945">
        <w:rPr>
          <w:rFonts w:ascii="Arial" w:hAnsi="Arial" w:cs="Arial"/>
        </w:rPr>
        <w:t xml:space="preserve"> </w:t>
      </w:r>
      <w:r>
        <w:rPr>
          <w:rFonts w:ascii="Arial" w:hAnsi="Arial" w:cs="Arial"/>
        </w:rPr>
        <w:t xml:space="preserve">183, </w:t>
      </w:r>
      <w:r w:rsidR="0018168D" w:rsidRPr="00097945">
        <w:rPr>
          <w:rFonts w:ascii="Arial" w:hAnsi="Arial" w:cs="Arial"/>
        </w:rPr>
        <w:t>e</w:t>
      </w:r>
      <w:r w:rsidR="00A13436">
        <w:rPr>
          <w:rFonts w:ascii="Arial" w:hAnsi="Arial" w:cs="Arial"/>
        </w:rPr>
        <w:t>n</w:t>
      </w:r>
      <w:r w:rsidR="0018168D" w:rsidRPr="00097945">
        <w:rPr>
          <w:rFonts w:ascii="Arial" w:hAnsi="Arial" w:cs="Arial"/>
        </w:rPr>
        <w:t xml:space="preserve"> un </w:t>
      </w:r>
      <w:r w:rsidR="00A13436">
        <w:rPr>
          <w:rFonts w:ascii="Arial" w:hAnsi="Arial" w:cs="Arial"/>
        </w:rPr>
        <w:t>9</w:t>
      </w:r>
      <w:r w:rsidR="00391D16" w:rsidRPr="00097945">
        <w:rPr>
          <w:rFonts w:ascii="Arial" w:hAnsi="Arial" w:cs="Arial"/>
        </w:rPr>
        <w:t>6</w:t>
      </w:r>
      <w:r w:rsidR="0018168D" w:rsidRPr="00097945">
        <w:rPr>
          <w:rFonts w:ascii="Arial" w:hAnsi="Arial" w:cs="Arial"/>
        </w:rPr>
        <w:t>%</w:t>
      </w:r>
      <w:r w:rsidR="00A13436">
        <w:rPr>
          <w:rFonts w:ascii="Arial" w:hAnsi="Arial" w:cs="Arial"/>
        </w:rPr>
        <w:t xml:space="preserve"> se tramitaron a tiempo, y el 4% se tardó su respuesta entre 17 a 22 </w:t>
      </w:r>
      <w:r w:rsidR="00092BA2">
        <w:rPr>
          <w:rFonts w:ascii="Arial" w:hAnsi="Arial" w:cs="Arial"/>
        </w:rPr>
        <w:t>días</w:t>
      </w:r>
      <w:r w:rsidR="00A13436">
        <w:rPr>
          <w:rFonts w:ascii="Arial" w:hAnsi="Arial" w:cs="Arial"/>
        </w:rPr>
        <w:t>.</w:t>
      </w:r>
    </w:p>
    <w:p w:rsidR="002A79BD" w:rsidRDefault="002A79BD" w:rsidP="002A79BD">
      <w:pPr>
        <w:jc w:val="center"/>
        <w:rPr>
          <w:rFonts w:ascii="Arial" w:hAnsi="Arial" w:cs="Arial"/>
          <w:b/>
          <w:bCs/>
          <w:i/>
          <w:sz w:val="24"/>
          <w:szCs w:val="24"/>
        </w:rPr>
      </w:pPr>
    </w:p>
    <w:p w:rsidR="008E374E" w:rsidRPr="002A79BD" w:rsidRDefault="002A79BD" w:rsidP="002A79BD">
      <w:pPr>
        <w:jc w:val="center"/>
        <w:rPr>
          <w:rFonts w:ascii="Arial" w:hAnsi="Arial" w:cs="Arial"/>
          <w:sz w:val="24"/>
          <w:szCs w:val="24"/>
        </w:rPr>
      </w:pPr>
      <w:r w:rsidRPr="002A79BD">
        <w:rPr>
          <w:rFonts w:ascii="Arial" w:hAnsi="Arial" w:cs="Arial"/>
          <w:b/>
          <w:bCs/>
          <w:i/>
          <w:sz w:val="24"/>
          <w:szCs w:val="24"/>
        </w:rPr>
        <w:t>COMPARATIVO PQRSDF 2014 - 2015</w:t>
      </w:r>
    </w:p>
    <w:tbl>
      <w:tblPr>
        <w:tblpPr w:leftFromText="141" w:rightFromText="141" w:vertAnchor="text" w:horzAnchor="page" w:tblpXSpec="center" w:tblpY="217"/>
        <w:tblW w:w="9282" w:type="dxa"/>
        <w:tblCellMar>
          <w:left w:w="70" w:type="dxa"/>
          <w:right w:w="70" w:type="dxa"/>
        </w:tblCellMar>
        <w:tblLook w:val="04A0" w:firstRow="1" w:lastRow="0" w:firstColumn="1" w:lastColumn="0" w:noHBand="0" w:noVBand="1"/>
      </w:tblPr>
      <w:tblGrid>
        <w:gridCol w:w="1764"/>
        <w:gridCol w:w="1110"/>
        <w:gridCol w:w="798"/>
        <w:gridCol w:w="1056"/>
        <w:gridCol w:w="1314"/>
        <w:gridCol w:w="1092"/>
        <w:gridCol w:w="1474"/>
        <w:gridCol w:w="674"/>
      </w:tblGrid>
      <w:tr w:rsidR="002A79BD" w:rsidRPr="002A79BD" w:rsidTr="002A79BD">
        <w:trPr>
          <w:trHeight w:val="300"/>
        </w:trPr>
        <w:tc>
          <w:tcPr>
            <w:tcW w:w="9282" w:type="dxa"/>
            <w:gridSpan w:val="8"/>
            <w:vMerge w:val="restart"/>
            <w:tcBorders>
              <w:top w:val="single" w:sz="8" w:space="0" w:color="auto"/>
              <w:left w:val="single" w:sz="8" w:space="0" w:color="auto"/>
              <w:bottom w:val="single" w:sz="8" w:space="0" w:color="000000"/>
              <w:right w:val="single" w:sz="8" w:space="0" w:color="000000"/>
            </w:tcBorders>
            <w:shd w:val="clear" w:color="000000" w:fill="F9B2A7"/>
            <w:noWrap/>
            <w:vAlign w:val="center"/>
            <w:hideMark/>
          </w:tcPr>
          <w:p w:rsidR="002A79BD" w:rsidRPr="002A79BD" w:rsidRDefault="00DA3311" w:rsidP="002A79BD">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PQRSDF ENERO A JUNIO DE</w:t>
            </w:r>
            <w:r w:rsidR="002A79BD" w:rsidRPr="002A79BD">
              <w:rPr>
                <w:rFonts w:ascii="Arial" w:eastAsia="Times New Roman" w:hAnsi="Arial" w:cs="Arial"/>
                <w:b/>
                <w:bCs/>
                <w:color w:val="000000"/>
                <w:sz w:val="16"/>
                <w:szCs w:val="16"/>
                <w:lang w:eastAsia="es-CO"/>
              </w:rPr>
              <w:t xml:space="preserve"> 2014</w:t>
            </w:r>
          </w:p>
        </w:tc>
      </w:tr>
      <w:tr w:rsidR="002A79BD" w:rsidRPr="002A79BD" w:rsidTr="002A79BD">
        <w:trPr>
          <w:trHeight w:val="315"/>
        </w:trPr>
        <w:tc>
          <w:tcPr>
            <w:tcW w:w="9282" w:type="dxa"/>
            <w:gridSpan w:val="8"/>
            <w:vMerge/>
            <w:tcBorders>
              <w:top w:val="single" w:sz="8" w:space="0" w:color="auto"/>
              <w:left w:val="single" w:sz="8" w:space="0" w:color="auto"/>
              <w:bottom w:val="single" w:sz="8" w:space="0" w:color="000000"/>
              <w:right w:val="single" w:sz="8" w:space="0" w:color="000000"/>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r>
      <w:tr w:rsidR="002A79BD" w:rsidRPr="002A79BD" w:rsidTr="002A79BD">
        <w:trPr>
          <w:trHeight w:val="300"/>
        </w:trPr>
        <w:tc>
          <w:tcPr>
            <w:tcW w:w="17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PQRSDF PRIMER SEMESTRE</w:t>
            </w:r>
          </w:p>
        </w:tc>
        <w:tc>
          <w:tcPr>
            <w:tcW w:w="111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PETICIONES</w:t>
            </w:r>
          </w:p>
        </w:tc>
        <w:tc>
          <w:tcPr>
            <w:tcW w:w="79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QUEJAS</w:t>
            </w:r>
          </w:p>
        </w:tc>
        <w:tc>
          <w:tcPr>
            <w:tcW w:w="10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RECLAMOS</w:t>
            </w:r>
          </w:p>
        </w:tc>
        <w:tc>
          <w:tcPr>
            <w:tcW w:w="131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SUGERENCIAS</w:t>
            </w:r>
          </w:p>
        </w:tc>
        <w:tc>
          <w:tcPr>
            <w:tcW w:w="10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DENUNCIAS</w:t>
            </w:r>
          </w:p>
        </w:tc>
        <w:tc>
          <w:tcPr>
            <w:tcW w:w="147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FELICITACIONES</w:t>
            </w:r>
          </w:p>
        </w:tc>
        <w:tc>
          <w:tcPr>
            <w:tcW w:w="674" w:type="dxa"/>
            <w:tcBorders>
              <w:top w:val="nil"/>
              <w:left w:val="nil"/>
              <w:bottom w:val="nil"/>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 </w:t>
            </w:r>
          </w:p>
        </w:tc>
      </w:tr>
      <w:tr w:rsidR="002A79BD" w:rsidRPr="002A79BD" w:rsidTr="002A79BD">
        <w:trPr>
          <w:trHeight w:val="315"/>
        </w:trPr>
        <w:tc>
          <w:tcPr>
            <w:tcW w:w="1764"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1110"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798"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1056"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1314"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1092"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1474" w:type="dxa"/>
            <w:vMerge/>
            <w:tcBorders>
              <w:top w:val="nil"/>
              <w:left w:val="single" w:sz="8" w:space="0" w:color="auto"/>
              <w:bottom w:val="single" w:sz="8" w:space="0" w:color="000000"/>
              <w:right w:val="single" w:sz="8" w:space="0" w:color="auto"/>
            </w:tcBorders>
            <w:vAlign w:val="center"/>
            <w:hideMark/>
          </w:tcPr>
          <w:p w:rsidR="002A79BD" w:rsidRPr="002A79BD" w:rsidRDefault="002A79BD" w:rsidP="002A79BD">
            <w:pPr>
              <w:spacing w:after="0" w:line="240" w:lineRule="auto"/>
              <w:rPr>
                <w:rFonts w:ascii="Arial" w:eastAsia="Times New Roman" w:hAnsi="Arial" w:cs="Arial"/>
                <w:b/>
                <w:bCs/>
                <w:color w:val="000000"/>
                <w:sz w:val="16"/>
                <w:szCs w:val="16"/>
                <w:lang w:eastAsia="es-CO"/>
              </w:rPr>
            </w:pPr>
          </w:p>
        </w:tc>
        <w:tc>
          <w:tcPr>
            <w:tcW w:w="674"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TOTAL</w:t>
            </w:r>
          </w:p>
        </w:tc>
      </w:tr>
      <w:tr w:rsidR="002A79BD" w:rsidRPr="002A79BD" w:rsidTr="002A79BD">
        <w:trPr>
          <w:trHeight w:val="315"/>
        </w:trPr>
        <w:tc>
          <w:tcPr>
            <w:tcW w:w="1764" w:type="dxa"/>
            <w:tcBorders>
              <w:top w:val="nil"/>
              <w:left w:val="single" w:sz="8" w:space="0" w:color="auto"/>
              <w:bottom w:val="single" w:sz="8" w:space="0" w:color="auto"/>
              <w:right w:val="single" w:sz="8" w:space="0" w:color="auto"/>
            </w:tcBorders>
            <w:shd w:val="clear" w:color="000000" w:fill="F9B2A7"/>
            <w:noWrap/>
            <w:vAlign w:val="center"/>
            <w:hideMark/>
          </w:tcPr>
          <w:p w:rsidR="002A79BD" w:rsidRPr="002A79BD" w:rsidRDefault="00DA3311" w:rsidP="002A79BD">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TOTALES</w:t>
            </w:r>
          </w:p>
        </w:tc>
        <w:tc>
          <w:tcPr>
            <w:tcW w:w="1110" w:type="dxa"/>
            <w:tcBorders>
              <w:top w:val="nil"/>
              <w:left w:val="nil"/>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445</w:t>
            </w:r>
          </w:p>
        </w:tc>
        <w:tc>
          <w:tcPr>
            <w:tcW w:w="798" w:type="dxa"/>
            <w:tcBorders>
              <w:top w:val="nil"/>
              <w:left w:val="nil"/>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69</w:t>
            </w:r>
          </w:p>
        </w:tc>
        <w:tc>
          <w:tcPr>
            <w:tcW w:w="1056" w:type="dxa"/>
            <w:tcBorders>
              <w:top w:val="nil"/>
              <w:left w:val="nil"/>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125</w:t>
            </w:r>
          </w:p>
        </w:tc>
        <w:tc>
          <w:tcPr>
            <w:tcW w:w="1314" w:type="dxa"/>
            <w:tcBorders>
              <w:top w:val="nil"/>
              <w:left w:val="nil"/>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4</w:t>
            </w:r>
          </w:p>
        </w:tc>
        <w:tc>
          <w:tcPr>
            <w:tcW w:w="1092" w:type="dxa"/>
            <w:tcBorders>
              <w:top w:val="nil"/>
              <w:left w:val="nil"/>
              <w:bottom w:val="single" w:sz="8" w:space="0" w:color="auto"/>
              <w:right w:val="nil"/>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6</w:t>
            </w:r>
          </w:p>
        </w:tc>
        <w:tc>
          <w:tcPr>
            <w:tcW w:w="1474" w:type="dxa"/>
            <w:tcBorders>
              <w:top w:val="nil"/>
              <w:left w:val="single" w:sz="8" w:space="0" w:color="auto"/>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0</w:t>
            </w:r>
          </w:p>
        </w:tc>
        <w:tc>
          <w:tcPr>
            <w:tcW w:w="674" w:type="dxa"/>
            <w:tcBorders>
              <w:top w:val="nil"/>
              <w:left w:val="nil"/>
              <w:bottom w:val="single" w:sz="8" w:space="0" w:color="auto"/>
              <w:right w:val="single" w:sz="8" w:space="0" w:color="auto"/>
            </w:tcBorders>
            <w:shd w:val="clear" w:color="000000" w:fill="F9B2A7"/>
            <w:noWrap/>
            <w:vAlign w:val="center"/>
            <w:hideMark/>
          </w:tcPr>
          <w:p w:rsidR="002A79BD" w:rsidRPr="002A79BD" w:rsidRDefault="002A79BD" w:rsidP="002A79BD">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649</w:t>
            </w:r>
          </w:p>
        </w:tc>
      </w:tr>
      <w:tr w:rsidR="002A79BD" w:rsidRPr="002A79BD" w:rsidTr="002A79BD">
        <w:trPr>
          <w:trHeight w:val="315"/>
        </w:trPr>
        <w:tc>
          <w:tcPr>
            <w:tcW w:w="1764" w:type="dxa"/>
            <w:tcBorders>
              <w:top w:val="nil"/>
              <w:left w:val="single" w:sz="8" w:space="0" w:color="auto"/>
              <w:bottom w:val="single" w:sz="8" w:space="0" w:color="auto"/>
              <w:right w:val="single" w:sz="8" w:space="0" w:color="auto"/>
            </w:tcBorders>
            <w:shd w:val="clear" w:color="auto" w:fill="auto"/>
            <w:noWrap/>
            <w:vAlign w:val="center"/>
            <w:hideMark/>
          </w:tcPr>
          <w:p w:rsidR="002A79BD" w:rsidRPr="002A79BD" w:rsidRDefault="002A79BD" w:rsidP="002A79BD">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  EQUIVALENTE</w:t>
            </w:r>
          </w:p>
        </w:tc>
        <w:tc>
          <w:tcPr>
            <w:tcW w:w="1110"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68,57</w:t>
            </w:r>
          </w:p>
        </w:tc>
        <w:tc>
          <w:tcPr>
            <w:tcW w:w="798"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10,63</w:t>
            </w:r>
          </w:p>
        </w:tc>
        <w:tc>
          <w:tcPr>
            <w:tcW w:w="1056"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19,26</w:t>
            </w:r>
          </w:p>
        </w:tc>
        <w:tc>
          <w:tcPr>
            <w:tcW w:w="1314"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0,62</w:t>
            </w:r>
          </w:p>
        </w:tc>
        <w:tc>
          <w:tcPr>
            <w:tcW w:w="1092"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0,92</w:t>
            </w:r>
          </w:p>
        </w:tc>
        <w:tc>
          <w:tcPr>
            <w:tcW w:w="1474" w:type="dxa"/>
            <w:tcBorders>
              <w:top w:val="nil"/>
              <w:left w:val="nil"/>
              <w:bottom w:val="single" w:sz="8" w:space="0" w:color="auto"/>
              <w:right w:val="single" w:sz="8" w:space="0" w:color="auto"/>
            </w:tcBorders>
            <w:shd w:val="clear" w:color="auto" w:fill="auto"/>
            <w:noWrap/>
            <w:vAlign w:val="center"/>
            <w:hideMark/>
          </w:tcPr>
          <w:p w:rsidR="002A79BD" w:rsidRPr="002A79BD" w:rsidRDefault="00DA3311" w:rsidP="00092BA2">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p>
        </w:tc>
        <w:tc>
          <w:tcPr>
            <w:tcW w:w="674" w:type="dxa"/>
            <w:tcBorders>
              <w:top w:val="nil"/>
              <w:left w:val="nil"/>
              <w:bottom w:val="single" w:sz="8" w:space="0" w:color="auto"/>
              <w:right w:val="single" w:sz="8" w:space="0" w:color="auto"/>
            </w:tcBorders>
            <w:shd w:val="clear" w:color="auto" w:fill="auto"/>
            <w:noWrap/>
            <w:vAlign w:val="center"/>
            <w:hideMark/>
          </w:tcPr>
          <w:p w:rsidR="002A79BD" w:rsidRPr="002A79BD" w:rsidRDefault="002A79BD" w:rsidP="00092BA2">
            <w:pPr>
              <w:spacing w:after="0" w:line="240" w:lineRule="auto"/>
              <w:jc w:val="center"/>
              <w:rPr>
                <w:rFonts w:ascii="Arial" w:eastAsia="Times New Roman" w:hAnsi="Arial" w:cs="Arial"/>
                <w:color w:val="000000"/>
                <w:sz w:val="16"/>
                <w:szCs w:val="16"/>
                <w:lang w:eastAsia="es-CO"/>
              </w:rPr>
            </w:pPr>
            <w:r w:rsidRPr="002A79BD">
              <w:rPr>
                <w:rFonts w:ascii="Arial" w:eastAsia="Times New Roman" w:hAnsi="Arial" w:cs="Arial"/>
                <w:color w:val="000000"/>
                <w:sz w:val="16"/>
                <w:szCs w:val="16"/>
                <w:lang w:eastAsia="es-CO"/>
              </w:rPr>
              <w:t>100</w:t>
            </w:r>
          </w:p>
        </w:tc>
      </w:tr>
      <w:tr w:rsidR="00DA3311" w:rsidRPr="002A79BD" w:rsidTr="000B4CBE">
        <w:trPr>
          <w:trHeight w:val="300"/>
        </w:trPr>
        <w:tc>
          <w:tcPr>
            <w:tcW w:w="9282" w:type="dxa"/>
            <w:gridSpan w:val="8"/>
            <w:vMerge w:val="restart"/>
            <w:tcBorders>
              <w:top w:val="single" w:sz="8" w:space="0" w:color="auto"/>
              <w:left w:val="single" w:sz="8" w:space="0" w:color="auto"/>
              <w:bottom w:val="single" w:sz="8" w:space="0" w:color="000000"/>
              <w:right w:val="single" w:sz="8" w:space="0" w:color="000000"/>
            </w:tcBorders>
            <w:shd w:val="clear" w:color="auto" w:fill="94A3DE" w:themeFill="accent1" w:themeFillTint="99"/>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PQRSDF ENERO A JUNIO DE 2015</w:t>
            </w:r>
          </w:p>
        </w:tc>
      </w:tr>
      <w:tr w:rsidR="00DA3311" w:rsidRPr="002A79BD" w:rsidTr="000B4CBE">
        <w:trPr>
          <w:trHeight w:val="315"/>
        </w:trPr>
        <w:tc>
          <w:tcPr>
            <w:tcW w:w="9282" w:type="dxa"/>
            <w:gridSpan w:val="8"/>
            <w:vMerge/>
            <w:tcBorders>
              <w:top w:val="single" w:sz="8" w:space="0" w:color="auto"/>
              <w:left w:val="single" w:sz="8" w:space="0" w:color="auto"/>
              <w:bottom w:val="single" w:sz="8" w:space="0" w:color="000000"/>
              <w:right w:val="single" w:sz="8" w:space="0" w:color="000000"/>
            </w:tcBorders>
            <w:shd w:val="clear" w:color="auto" w:fill="94A3DE" w:themeFill="accent1" w:themeFillTint="99"/>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r>
      <w:tr w:rsidR="00DA3311" w:rsidRPr="002A79BD" w:rsidTr="0085561F">
        <w:trPr>
          <w:trHeight w:val="300"/>
        </w:trPr>
        <w:tc>
          <w:tcPr>
            <w:tcW w:w="176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PQRSDF PRIMER SEMESTRE</w:t>
            </w:r>
          </w:p>
        </w:tc>
        <w:tc>
          <w:tcPr>
            <w:tcW w:w="111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PETICIONES</w:t>
            </w:r>
          </w:p>
        </w:tc>
        <w:tc>
          <w:tcPr>
            <w:tcW w:w="798"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QUEJAS</w:t>
            </w:r>
          </w:p>
        </w:tc>
        <w:tc>
          <w:tcPr>
            <w:tcW w:w="1056"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RECLAMOS</w:t>
            </w:r>
          </w:p>
        </w:tc>
        <w:tc>
          <w:tcPr>
            <w:tcW w:w="131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SUGERENCIAS</w:t>
            </w:r>
          </w:p>
        </w:tc>
        <w:tc>
          <w:tcPr>
            <w:tcW w:w="109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DENUNCIAS</w:t>
            </w:r>
          </w:p>
        </w:tc>
        <w:tc>
          <w:tcPr>
            <w:tcW w:w="1474"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FELICITACIONES</w:t>
            </w:r>
          </w:p>
        </w:tc>
        <w:tc>
          <w:tcPr>
            <w:tcW w:w="674" w:type="dxa"/>
            <w:tcBorders>
              <w:top w:val="nil"/>
              <w:left w:val="nil"/>
              <w:bottom w:val="nil"/>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 </w:t>
            </w:r>
          </w:p>
        </w:tc>
      </w:tr>
      <w:tr w:rsidR="00DA3311" w:rsidRPr="002A79BD" w:rsidTr="0085561F">
        <w:trPr>
          <w:trHeight w:val="315"/>
        </w:trPr>
        <w:tc>
          <w:tcPr>
            <w:tcW w:w="1764"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1110"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798"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1056"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1314"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1092"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1474" w:type="dxa"/>
            <w:vMerge/>
            <w:tcBorders>
              <w:top w:val="nil"/>
              <w:left w:val="single" w:sz="8" w:space="0" w:color="auto"/>
              <w:bottom w:val="single" w:sz="8" w:space="0" w:color="000000"/>
              <w:right w:val="single" w:sz="8" w:space="0" w:color="auto"/>
            </w:tcBorders>
            <w:vAlign w:val="center"/>
            <w:hideMark/>
          </w:tcPr>
          <w:p w:rsidR="00DA3311" w:rsidRPr="002A79BD" w:rsidRDefault="00DA3311" w:rsidP="0085561F">
            <w:pPr>
              <w:spacing w:after="0" w:line="240" w:lineRule="auto"/>
              <w:rPr>
                <w:rFonts w:ascii="Arial" w:eastAsia="Times New Roman" w:hAnsi="Arial" w:cs="Arial"/>
                <w:b/>
                <w:bCs/>
                <w:color w:val="000000"/>
                <w:sz w:val="16"/>
                <w:szCs w:val="16"/>
                <w:lang w:eastAsia="es-CO"/>
              </w:rPr>
            </w:pPr>
          </w:p>
        </w:tc>
        <w:tc>
          <w:tcPr>
            <w:tcW w:w="674" w:type="dxa"/>
            <w:tcBorders>
              <w:top w:val="nil"/>
              <w:left w:val="nil"/>
              <w:bottom w:val="single" w:sz="8" w:space="0" w:color="auto"/>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TOTAL</w:t>
            </w:r>
          </w:p>
        </w:tc>
      </w:tr>
      <w:tr w:rsidR="00DA3311" w:rsidRPr="002A79BD" w:rsidTr="000B4CBE">
        <w:trPr>
          <w:trHeight w:val="315"/>
        </w:trPr>
        <w:tc>
          <w:tcPr>
            <w:tcW w:w="1764" w:type="dxa"/>
            <w:tcBorders>
              <w:top w:val="nil"/>
              <w:left w:val="single" w:sz="8" w:space="0" w:color="auto"/>
              <w:bottom w:val="single" w:sz="8" w:space="0" w:color="auto"/>
              <w:right w:val="single" w:sz="8" w:space="0" w:color="auto"/>
            </w:tcBorders>
            <w:shd w:val="clear" w:color="auto" w:fill="94A3DE" w:themeFill="accent1" w:themeFillTint="99"/>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Pr>
                <w:rFonts w:ascii="Arial" w:eastAsia="Times New Roman" w:hAnsi="Arial" w:cs="Arial"/>
                <w:b/>
                <w:bCs/>
                <w:color w:val="000000"/>
                <w:sz w:val="16"/>
                <w:szCs w:val="16"/>
                <w:lang w:eastAsia="es-CO"/>
              </w:rPr>
              <w:t>TOTALES</w:t>
            </w:r>
          </w:p>
        </w:tc>
        <w:tc>
          <w:tcPr>
            <w:tcW w:w="1110" w:type="dxa"/>
            <w:tcBorders>
              <w:top w:val="nil"/>
              <w:left w:val="nil"/>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130</w:t>
            </w:r>
          </w:p>
        </w:tc>
        <w:tc>
          <w:tcPr>
            <w:tcW w:w="798" w:type="dxa"/>
            <w:tcBorders>
              <w:top w:val="nil"/>
              <w:left w:val="nil"/>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25</w:t>
            </w:r>
          </w:p>
        </w:tc>
        <w:tc>
          <w:tcPr>
            <w:tcW w:w="1056" w:type="dxa"/>
            <w:tcBorders>
              <w:top w:val="nil"/>
              <w:left w:val="nil"/>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25</w:t>
            </w:r>
          </w:p>
        </w:tc>
        <w:tc>
          <w:tcPr>
            <w:tcW w:w="1314" w:type="dxa"/>
            <w:tcBorders>
              <w:top w:val="nil"/>
              <w:left w:val="nil"/>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1092" w:type="dxa"/>
            <w:tcBorders>
              <w:top w:val="nil"/>
              <w:left w:val="nil"/>
              <w:bottom w:val="single" w:sz="8" w:space="0" w:color="auto"/>
              <w:right w:val="nil"/>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474" w:type="dxa"/>
            <w:tcBorders>
              <w:top w:val="nil"/>
              <w:left w:val="single" w:sz="8" w:space="0" w:color="auto"/>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p>
        </w:tc>
        <w:tc>
          <w:tcPr>
            <w:tcW w:w="674" w:type="dxa"/>
            <w:tcBorders>
              <w:top w:val="nil"/>
              <w:left w:val="nil"/>
              <w:bottom w:val="single" w:sz="8" w:space="0" w:color="auto"/>
              <w:right w:val="single" w:sz="8" w:space="0" w:color="auto"/>
            </w:tcBorders>
            <w:shd w:val="clear" w:color="auto" w:fill="94A3DE" w:themeFill="accent1" w:themeFillTint="99"/>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183</w:t>
            </w:r>
          </w:p>
        </w:tc>
      </w:tr>
      <w:tr w:rsidR="00DA3311" w:rsidRPr="002A79BD" w:rsidTr="00DA3311">
        <w:trPr>
          <w:trHeight w:val="315"/>
        </w:trPr>
        <w:tc>
          <w:tcPr>
            <w:tcW w:w="1764" w:type="dxa"/>
            <w:tcBorders>
              <w:top w:val="nil"/>
              <w:left w:val="single" w:sz="8" w:space="0" w:color="auto"/>
              <w:bottom w:val="single" w:sz="8" w:space="0" w:color="auto"/>
              <w:right w:val="single" w:sz="8" w:space="0" w:color="auto"/>
            </w:tcBorders>
            <w:shd w:val="clear" w:color="auto" w:fill="auto"/>
            <w:noWrap/>
            <w:vAlign w:val="center"/>
            <w:hideMark/>
          </w:tcPr>
          <w:p w:rsidR="00DA3311" w:rsidRPr="002A79BD" w:rsidRDefault="00DA3311" w:rsidP="0085561F">
            <w:pPr>
              <w:spacing w:after="0" w:line="240" w:lineRule="auto"/>
              <w:jc w:val="center"/>
              <w:rPr>
                <w:rFonts w:ascii="Arial" w:eastAsia="Times New Roman" w:hAnsi="Arial" w:cs="Arial"/>
                <w:b/>
                <w:bCs/>
                <w:color w:val="000000"/>
                <w:sz w:val="16"/>
                <w:szCs w:val="16"/>
                <w:lang w:eastAsia="es-CO"/>
              </w:rPr>
            </w:pPr>
            <w:r w:rsidRPr="002A79BD">
              <w:rPr>
                <w:rFonts w:ascii="Arial" w:eastAsia="Times New Roman" w:hAnsi="Arial" w:cs="Arial"/>
                <w:b/>
                <w:bCs/>
                <w:color w:val="000000"/>
                <w:sz w:val="16"/>
                <w:szCs w:val="16"/>
                <w:lang w:eastAsia="es-CO"/>
              </w:rPr>
              <w:t>%  EQUIVALENTE</w:t>
            </w:r>
          </w:p>
        </w:tc>
        <w:tc>
          <w:tcPr>
            <w:tcW w:w="1110"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71</w:t>
            </w:r>
          </w:p>
        </w:tc>
        <w:tc>
          <w:tcPr>
            <w:tcW w:w="798"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14</w:t>
            </w:r>
          </w:p>
        </w:tc>
        <w:tc>
          <w:tcPr>
            <w:tcW w:w="1056"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14</w:t>
            </w:r>
          </w:p>
        </w:tc>
        <w:tc>
          <w:tcPr>
            <w:tcW w:w="1314"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w:t>
            </w:r>
          </w:p>
        </w:tc>
        <w:tc>
          <w:tcPr>
            <w:tcW w:w="1092"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0,5</w:t>
            </w:r>
          </w:p>
        </w:tc>
        <w:tc>
          <w:tcPr>
            <w:tcW w:w="1474"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p>
        </w:tc>
        <w:tc>
          <w:tcPr>
            <w:tcW w:w="674" w:type="dxa"/>
            <w:tcBorders>
              <w:top w:val="nil"/>
              <w:left w:val="nil"/>
              <w:bottom w:val="single" w:sz="8" w:space="0" w:color="auto"/>
              <w:right w:val="single" w:sz="8" w:space="0" w:color="auto"/>
            </w:tcBorders>
            <w:shd w:val="clear" w:color="auto" w:fill="auto"/>
            <w:noWrap/>
            <w:vAlign w:val="center"/>
          </w:tcPr>
          <w:p w:rsidR="00DA3311" w:rsidRPr="002A79BD" w:rsidRDefault="00DA3311" w:rsidP="0085561F">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100</w:t>
            </w:r>
          </w:p>
        </w:tc>
      </w:tr>
    </w:tbl>
    <w:p w:rsidR="008E374E" w:rsidRDefault="008E374E" w:rsidP="0018168D">
      <w:pPr>
        <w:jc w:val="both"/>
        <w:rPr>
          <w:rFonts w:ascii="Arial" w:hAnsi="Arial" w:cs="Arial"/>
          <w:sz w:val="24"/>
          <w:szCs w:val="24"/>
        </w:rPr>
      </w:pPr>
    </w:p>
    <w:p w:rsidR="003E3171" w:rsidRDefault="00454941" w:rsidP="003E3171">
      <w:pPr>
        <w:jc w:val="both"/>
        <w:rPr>
          <w:rFonts w:ascii="Arial" w:hAnsi="Arial" w:cs="Arial"/>
          <w:color w:val="FF0000"/>
          <w:sz w:val="24"/>
          <w:szCs w:val="24"/>
        </w:rPr>
      </w:pPr>
      <w:r>
        <w:rPr>
          <w:rFonts w:ascii="Arial" w:hAnsi="Arial" w:cs="Arial"/>
          <w:sz w:val="24"/>
          <w:szCs w:val="24"/>
        </w:rPr>
        <w:t>Se observa una consi</w:t>
      </w:r>
      <w:r w:rsidR="00FC1519">
        <w:rPr>
          <w:rFonts w:ascii="Arial" w:hAnsi="Arial" w:cs="Arial"/>
          <w:sz w:val="24"/>
          <w:szCs w:val="24"/>
        </w:rPr>
        <w:t>derable reducción de las PQRSDF en el primer semestre de 2015 respecto d</w:t>
      </w:r>
      <w:r w:rsidR="003E3171">
        <w:rPr>
          <w:rFonts w:ascii="Arial" w:hAnsi="Arial" w:cs="Arial"/>
          <w:sz w:val="24"/>
          <w:szCs w:val="24"/>
        </w:rPr>
        <w:t xml:space="preserve">e 2014, disminución del 56%,  que se atribuye principalmente al  nuevo enlace de contáctenos que se encuentra en el portal de la universidad, en el cual se recibe un número considerable de solicitudes de información, continuidad de las </w:t>
      </w:r>
      <w:r w:rsidR="003E3171">
        <w:rPr>
          <w:rFonts w:ascii="Arial" w:eastAsia="Times New Roman" w:hAnsi="Arial" w:cs="Arial"/>
          <w:bCs/>
          <w:sz w:val="24"/>
          <w:szCs w:val="24"/>
          <w:lang w:eastAsia="es-ES"/>
        </w:rPr>
        <w:t xml:space="preserve">mesas de ayuda,  línea 018000,  y guía de admisiones. </w:t>
      </w:r>
    </w:p>
    <w:p w:rsidR="008E374E" w:rsidRDefault="008E374E" w:rsidP="0018168D">
      <w:pPr>
        <w:jc w:val="both"/>
        <w:rPr>
          <w:rFonts w:ascii="Arial" w:hAnsi="Arial" w:cs="Arial"/>
          <w:sz w:val="24"/>
          <w:szCs w:val="24"/>
        </w:rPr>
      </w:pPr>
    </w:p>
    <w:p w:rsidR="006F4BF0" w:rsidRPr="00082FF3" w:rsidRDefault="008E105F" w:rsidP="008E105F">
      <w:pPr>
        <w:jc w:val="center"/>
        <w:rPr>
          <w:rFonts w:cs="Arial"/>
          <w:b/>
          <w:bCs/>
          <w:sz w:val="24"/>
          <w:szCs w:val="24"/>
        </w:rPr>
      </w:pPr>
      <w:r w:rsidRPr="00082FF3">
        <w:rPr>
          <w:rFonts w:cs="Arial"/>
          <w:b/>
          <w:bCs/>
          <w:sz w:val="24"/>
          <w:szCs w:val="24"/>
        </w:rPr>
        <w:t>RECOMENDACIONES</w:t>
      </w:r>
    </w:p>
    <w:p w:rsidR="00942756" w:rsidRDefault="00082FF3" w:rsidP="00376876">
      <w:pPr>
        <w:ind w:left="360"/>
        <w:jc w:val="both"/>
        <w:rPr>
          <w:rFonts w:ascii="Arial" w:hAnsi="Arial" w:cs="Arial"/>
          <w:bCs/>
          <w:sz w:val="24"/>
          <w:szCs w:val="24"/>
          <w:lang w:bidi="en-US"/>
        </w:rPr>
      </w:pPr>
      <w:r w:rsidRPr="00082FF3">
        <w:rPr>
          <w:rFonts w:ascii="Arial" w:hAnsi="Arial" w:cs="Arial"/>
          <w:bCs/>
          <w:sz w:val="24"/>
          <w:szCs w:val="24"/>
          <w:lang w:bidi="en-US"/>
        </w:rPr>
        <w:t>De acuerdo con el presente informe, se nota una disminución significativa de PQRDSR respecto del mismo semestre del año anterior</w:t>
      </w:r>
      <w:r w:rsidR="006F50D2">
        <w:rPr>
          <w:rFonts w:ascii="Arial" w:hAnsi="Arial" w:cs="Arial"/>
          <w:bCs/>
          <w:sz w:val="24"/>
          <w:szCs w:val="24"/>
          <w:lang w:bidi="en-US"/>
        </w:rPr>
        <w:t xml:space="preserve"> (2014-2014)</w:t>
      </w:r>
      <w:r w:rsidRPr="00082FF3">
        <w:rPr>
          <w:rFonts w:ascii="Arial" w:hAnsi="Arial" w:cs="Arial"/>
          <w:bCs/>
          <w:sz w:val="24"/>
          <w:szCs w:val="24"/>
          <w:lang w:bidi="en-US"/>
        </w:rPr>
        <w:t>, atribuido a las diferentes opciones que tienen los diferentes usuarios tanto en la web como en la línea 018000</w:t>
      </w:r>
      <w:r w:rsidR="006F50D2">
        <w:rPr>
          <w:rFonts w:ascii="Arial" w:hAnsi="Arial" w:cs="Arial"/>
          <w:bCs/>
          <w:sz w:val="24"/>
          <w:szCs w:val="24"/>
          <w:lang w:bidi="en-US"/>
        </w:rPr>
        <w:t xml:space="preserve"> para realizar las diferentes solicitudes</w:t>
      </w:r>
      <w:r w:rsidRPr="00082FF3">
        <w:rPr>
          <w:rFonts w:ascii="Arial" w:hAnsi="Arial" w:cs="Arial"/>
          <w:bCs/>
          <w:sz w:val="24"/>
          <w:szCs w:val="24"/>
          <w:lang w:bidi="en-US"/>
        </w:rPr>
        <w:t>, sin embargo, es importante</w:t>
      </w:r>
      <w:r w:rsidR="00942756">
        <w:rPr>
          <w:rFonts w:ascii="Arial" w:hAnsi="Arial" w:cs="Arial"/>
          <w:bCs/>
          <w:sz w:val="24"/>
          <w:szCs w:val="24"/>
          <w:lang w:bidi="en-US"/>
        </w:rPr>
        <w:t xml:space="preserve"> tener en cuenta lo siguiente:</w:t>
      </w:r>
    </w:p>
    <w:p w:rsidR="00942756" w:rsidRDefault="00942756" w:rsidP="00942756">
      <w:pPr>
        <w:pStyle w:val="Prrafodelista"/>
        <w:numPr>
          <w:ilvl w:val="0"/>
          <w:numId w:val="6"/>
        </w:numPr>
        <w:jc w:val="both"/>
        <w:rPr>
          <w:rFonts w:ascii="Arial" w:hAnsi="Arial" w:cs="Arial"/>
          <w:bCs/>
          <w:sz w:val="24"/>
          <w:szCs w:val="24"/>
          <w:lang w:bidi="en-US"/>
        </w:rPr>
      </w:pPr>
      <w:r>
        <w:rPr>
          <w:rFonts w:ascii="Arial" w:hAnsi="Arial" w:cs="Arial"/>
          <w:bCs/>
          <w:sz w:val="24"/>
          <w:szCs w:val="24"/>
          <w:lang w:bidi="en-US"/>
        </w:rPr>
        <w:t>El aplicativo nuevo debe brindar mejores mecanismos de seguimiento a las respuestas en tiempo real y arrojar informes que eviten la transcripción en otros programas ahorrando tiempo y reduciendo margen de error.</w:t>
      </w:r>
    </w:p>
    <w:p w:rsidR="00942756" w:rsidRDefault="00942756" w:rsidP="00942756">
      <w:pPr>
        <w:pStyle w:val="Prrafodelista"/>
        <w:numPr>
          <w:ilvl w:val="0"/>
          <w:numId w:val="6"/>
        </w:numPr>
        <w:jc w:val="both"/>
        <w:rPr>
          <w:rFonts w:ascii="Arial" w:hAnsi="Arial" w:cs="Arial"/>
          <w:bCs/>
          <w:sz w:val="24"/>
          <w:szCs w:val="24"/>
          <w:lang w:bidi="en-US"/>
        </w:rPr>
      </w:pPr>
      <w:r>
        <w:rPr>
          <w:rFonts w:ascii="Arial" w:hAnsi="Arial" w:cs="Arial"/>
          <w:bCs/>
          <w:sz w:val="24"/>
          <w:szCs w:val="24"/>
          <w:lang w:bidi="en-US"/>
        </w:rPr>
        <w:t>Se debe establecer una retroalimentación con las dependencias encargadas de las respuestas a la PQRSDF frente a los resultados mensuales del seguimiento, a los tiempos de respuestas y a las responsabilidades de los funcionarios.</w:t>
      </w:r>
    </w:p>
    <w:p w:rsidR="00942756" w:rsidRDefault="00942756" w:rsidP="00942756">
      <w:pPr>
        <w:pStyle w:val="Prrafodelista"/>
        <w:numPr>
          <w:ilvl w:val="0"/>
          <w:numId w:val="6"/>
        </w:numPr>
        <w:jc w:val="both"/>
        <w:rPr>
          <w:rFonts w:ascii="Arial" w:hAnsi="Arial" w:cs="Arial"/>
          <w:bCs/>
          <w:sz w:val="24"/>
          <w:szCs w:val="24"/>
          <w:lang w:bidi="en-US"/>
        </w:rPr>
      </w:pPr>
      <w:r>
        <w:rPr>
          <w:rFonts w:ascii="Arial" w:hAnsi="Arial" w:cs="Arial"/>
          <w:bCs/>
          <w:sz w:val="24"/>
          <w:szCs w:val="24"/>
          <w:lang w:bidi="en-US"/>
        </w:rPr>
        <w:t>Adelantar campañas de difusión del procedimiento y el acceso de PQRSDF.</w:t>
      </w:r>
    </w:p>
    <w:p w:rsidR="00942756" w:rsidRDefault="00942756" w:rsidP="00942756">
      <w:pPr>
        <w:pStyle w:val="Prrafodelista"/>
        <w:numPr>
          <w:ilvl w:val="0"/>
          <w:numId w:val="6"/>
        </w:numPr>
        <w:jc w:val="both"/>
        <w:rPr>
          <w:rFonts w:ascii="Arial" w:hAnsi="Arial" w:cs="Arial"/>
          <w:bCs/>
          <w:sz w:val="24"/>
          <w:szCs w:val="24"/>
          <w:lang w:bidi="en-US"/>
        </w:rPr>
      </w:pPr>
      <w:r>
        <w:rPr>
          <w:rFonts w:ascii="Arial" w:hAnsi="Arial" w:cs="Arial"/>
          <w:bCs/>
          <w:sz w:val="24"/>
          <w:szCs w:val="24"/>
          <w:lang w:bidi="en-US"/>
        </w:rPr>
        <w:t>Es importante definir seguimiento a los derechos de petición y acciones de tutela que son presentados ante la universidad.</w:t>
      </w:r>
    </w:p>
    <w:p w:rsidR="006F50D2" w:rsidRDefault="006F50D2" w:rsidP="00942756">
      <w:pPr>
        <w:jc w:val="both"/>
        <w:rPr>
          <w:rFonts w:ascii="Arial" w:hAnsi="Arial" w:cs="Arial"/>
          <w:bCs/>
          <w:sz w:val="24"/>
          <w:szCs w:val="24"/>
          <w:lang w:bidi="en-US"/>
        </w:rPr>
      </w:pPr>
    </w:p>
    <w:p w:rsidR="006F50D2" w:rsidRPr="006F50D2" w:rsidRDefault="006F50D2" w:rsidP="006F50D2">
      <w:pPr>
        <w:spacing w:after="0"/>
        <w:ind w:left="357"/>
        <w:jc w:val="both"/>
        <w:rPr>
          <w:rFonts w:ascii="Arial" w:hAnsi="Arial" w:cs="Arial"/>
          <w:b/>
          <w:bCs/>
          <w:sz w:val="24"/>
          <w:szCs w:val="24"/>
          <w:lang w:bidi="en-US"/>
        </w:rPr>
      </w:pPr>
      <w:r w:rsidRPr="006F50D2">
        <w:rPr>
          <w:rFonts w:ascii="Arial" w:hAnsi="Arial" w:cs="Arial"/>
          <w:b/>
          <w:bCs/>
          <w:sz w:val="24"/>
          <w:szCs w:val="24"/>
          <w:lang w:bidi="en-US"/>
        </w:rPr>
        <w:t>OLGA LILIANA PERDOMO NUÑEZ</w:t>
      </w:r>
    </w:p>
    <w:p w:rsidR="006F50D2" w:rsidRPr="00082FF3" w:rsidRDefault="006F50D2" w:rsidP="006F50D2">
      <w:pPr>
        <w:jc w:val="both"/>
        <w:rPr>
          <w:rFonts w:ascii="Arial" w:hAnsi="Arial" w:cs="Arial"/>
          <w:bCs/>
          <w:sz w:val="24"/>
          <w:szCs w:val="24"/>
          <w:lang w:bidi="en-US"/>
        </w:rPr>
      </w:pPr>
      <w:r>
        <w:rPr>
          <w:rFonts w:ascii="Arial" w:hAnsi="Arial" w:cs="Arial"/>
          <w:bCs/>
          <w:sz w:val="24"/>
          <w:szCs w:val="24"/>
          <w:lang w:bidi="en-US"/>
        </w:rPr>
        <w:t xml:space="preserve">     Jefe Oficina Asesora de Control Interno</w:t>
      </w:r>
    </w:p>
    <w:p w:rsidR="00376876" w:rsidRDefault="00376876" w:rsidP="00376876">
      <w:pPr>
        <w:ind w:left="360"/>
        <w:jc w:val="both"/>
        <w:rPr>
          <w:rFonts w:ascii="Arial" w:hAnsi="Arial" w:cs="Arial"/>
          <w:bCs/>
          <w:lang w:bidi="en-US"/>
        </w:rPr>
      </w:pPr>
    </w:p>
    <w:p w:rsidR="00376876" w:rsidRDefault="00376876" w:rsidP="00376876">
      <w:pPr>
        <w:ind w:left="360"/>
        <w:jc w:val="both"/>
        <w:rPr>
          <w:rFonts w:ascii="Arial" w:hAnsi="Arial" w:cs="Arial"/>
          <w:bCs/>
          <w:lang w:bidi="en-US"/>
        </w:rPr>
      </w:pPr>
    </w:p>
    <w:p w:rsidR="00376876" w:rsidRDefault="00376876" w:rsidP="00376876">
      <w:pPr>
        <w:ind w:left="360"/>
        <w:jc w:val="both"/>
        <w:rPr>
          <w:rFonts w:ascii="Arial" w:hAnsi="Arial" w:cs="Arial"/>
          <w:bCs/>
          <w:lang w:bidi="en-US"/>
        </w:rPr>
      </w:pPr>
    </w:p>
    <w:p w:rsidR="00376876" w:rsidRDefault="00376876" w:rsidP="00376876">
      <w:pPr>
        <w:ind w:left="360"/>
        <w:jc w:val="both"/>
        <w:rPr>
          <w:rFonts w:ascii="Arial" w:hAnsi="Arial" w:cs="Arial"/>
          <w:bCs/>
          <w:lang w:bidi="en-US"/>
        </w:rPr>
      </w:pPr>
    </w:p>
    <w:p w:rsidR="00680568" w:rsidRPr="00680568" w:rsidRDefault="00680568" w:rsidP="009D029E">
      <w:pPr>
        <w:jc w:val="both"/>
        <w:rPr>
          <w:rFonts w:ascii="Arial" w:hAnsi="Arial" w:cs="Arial"/>
          <w:b/>
        </w:rPr>
      </w:pPr>
    </w:p>
    <w:p w:rsidR="00764ED6" w:rsidRDefault="00764ED6" w:rsidP="009D029E">
      <w:pPr>
        <w:jc w:val="both"/>
        <w:rPr>
          <w:rFonts w:ascii="Arial" w:hAnsi="Arial" w:cs="Arial"/>
        </w:rPr>
      </w:pPr>
    </w:p>
    <w:p w:rsidR="00764ED6" w:rsidRDefault="00764ED6" w:rsidP="009D029E">
      <w:pPr>
        <w:jc w:val="both"/>
        <w:rPr>
          <w:rFonts w:ascii="Arial" w:hAnsi="Arial" w:cs="Arial"/>
        </w:rPr>
      </w:pPr>
    </w:p>
    <w:sectPr w:rsidR="00764ED6">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FBF" w:rsidRDefault="00043FBF" w:rsidP="004A712F">
      <w:pPr>
        <w:spacing w:after="0" w:line="240" w:lineRule="auto"/>
      </w:pPr>
      <w:r>
        <w:separator/>
      </w:r>
    </w:p>
  </w:endnote>
  <w:endnote w:type="continuationSeparator" w:id="0">
    <w:p w:rsidR="00043FBF" w:rsidRDefault="00043FBF" w:rsidP="004A7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FBF" w:rsidRDefault="00043FBF" w:rsidP="004A712F">
      <w:pPr>
        <w:spacing w:after="0" w:line="240" w:lineRule="auto"/>
      </w:pPr>
      <w:r>
        <w:separator/>
      </w:r>
    </w:p>
  </w:footnote>
  <w:footnote w:type="continuationSeparator" w:id="0">
    <w:p w:rsidR="00043FBF" w:rsidRDefault="00043FBF" w:rsidP="004A71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D54" w:rsidRPr="000240F1" w:rsidRDefault="00ED5D54" w:rsidP="004A712F">
    <w:pPr>
      <w:spacing w:after="0" w:line="240" w:lineRule="auto"/>
      <w:jc w:val="center"/>
      <w:rPr>
        <w:rFonts w:cs="Arial"/>
        <w:b/>
        <w:sz w:val="24"/>
        <w:szCs w:val="24"/>
      </w:rPr>
    </w:pPr>
  </w:p>
  <w:p w:rsidR="00ED5D54" w:rsidRDefault="00ED5D54" w:rsidP="00B8142F">
    <w:pPr>
      <w:pStyle w:val="Encabezado"/>
      <w:jc w:val="center"/>
    </w:pPr>
    <w:r>
      <w:rPr>
        <w:noProof/>
        <w:lang w:eastAsia="es-CO"/>
      </w:rPr>
      <w:drawing>
        <wp:inline distT="0" distB="0" distL="0" distR="0">
          <wp:extent cx="561975" cy="67566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 uq.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773" cy="69104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43229"/>
    <w:multiLevelType w:val="hybridMultilevel"/>
    <w:tmpl w:val="E3F4C946"/>
    <w:lvl w:ilvl="0" w:tplc="38126E16">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220C51F2"/>
    <w:multiLevelType w:val="hybridMultilevel"/>
    <w:tmpl w:val="D0D2C4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7932EBB"/>
    <w:multiLevelType w:val="hybridMultilevel"/>
    <w:tmpl w:val="472AA652"/>
    <w:lvl w:ilvl="0" w:tplc="487E7ADA">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9F5259E"/>
    <w:multiLevelType w:val="hybridMultilevel"/>
    <w:tmpl w:val="CC28D688"/>
    <w:lvl w:ilvl="0" w:tplc="09BE0F80">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4E636D5"/>
    <w:multiLevelType w:val="hybridMultilevel"/>
    <w:tmpl w:val="B4E079D8"/>
    <w:lvl w:ilvl="0" w:tplc="09BE0F80">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C5F7864"/>
    <w:multiLevelType w:val="hybridMultilevel"/>
    <w:tmpl w:val="CD4C57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12F"/>
    <w:rsid w:val="00003961"/>
    <w:rsid w:val="00034362"/>
    <w:rsid w:val="000369E7"/>
    <w:rsid w:val="00043FBF"/>
    <w:rsid w:val="00056129"/>
    <w:rsid w:val="00062641"/>
    <w:rsid w:val="0006438A"/>
    <w:rsid w:val="00082FF3"/>
    <w:rsid w:val="00092BA2"/>
    <w:rsid w:val="00097945"/>
    <w:rsid w:val="000B4CBE"/>
    <w:rsid w:val="000B4D13"/>
    <w:rsid w:val="000B5F0C"/>
    <w:rsid w:val="000C1C35"/>
    <w:rsid w:val="000D0DBA"/>
    <w:rsid w:val="000E5CCB"/>
    <w:rsid w:val="000F004D"/>
    <w:rsid w:val="000F2A81"/>
    <w:rsid w:val="001004FC"/>
    <w:rsid w:val="001317A5"/>
    <w:rsid w:val="00152823"/>
    <w:rsid w:val="00170639"/>
    <w:rsid w:val="00174FD7"/>
    <w:rsid w:val="0018168D"/>
    <w:rsid w:val="00190295"/>
    <w:rsid w:val="001A2813"/>
    <w:rsid w:val="001B2DDE"/>
    <w:rsid w:val="001D25AF"/>
    <w:rsid w:val="001D424C"/>
    <w:rsid w:val="001E0573"/>
    <w:rsid w:val="001E1995"/>
    <w:rsid w:val="001E5A14"/>
    <w:rsid w:val="001F031E"/>
    <w:rsid w:val="001F7A7A"/>
    <w:rsid w:val="002004F9"/>
    <w:rsid w:val="00202E77"/>
    <w:rsid w:val="00206A7C"/>
    <w:rsid w:val="002179A3"/>
    <w:rsid w:val="00233E8C"/>
    <w:rsid w:val="00253A08"/>
    <w:rsid w:val="00253E29"/>
    <w:rsid w:val="002543C6"/>
    <w:rsid w:val="00256678"/>
    <w:rsid w:val="00263699"/>
    <w:rsid w:val="00266104"/>
    <w:rsid w:val="00283204"/>
    <w:rsid w:val="00291444"/>
    <w:rsid w:val="00291BF3"/>
    <w:rsid w:val="002A1DE3"/>
    <w:rsid w:val="002A5EE3"/>
    <w:rsid w:val="002A79BD"/>
    <w:rsid w:val="002C0B76"/>
    <w:rsid w:val="002C0E14"/>
    <w:rsid w:val="002D11C7"/>
    <w:rsid w:val="002E3347"/>
    <w:rsid w:val="002F18BD"/>
    <w:rsid w:val="003073F9"/>
    <w:rsid w:val="003200D4"/>
    <w:rsid w:val="0033469C"/>
    <w:rsid w:val="00374149"/>
    <w:rsid w:val="00376876"/>
    <w:rsid w:val="0038332A"/>
    <w:rsid w:val="00387C72"/>
    <w:rsid w:val="00391D16"/>
    <w:rsid w:val="003A18EB"/>
    <w:rsid w:val="003A5A70"/>
    <w:rsid w:val="003B3815"/>
    <w:rsid w:val="003C4A69"/>
    <w:rsid w:val="003D18DE"/>
    <w:rsid w:val="003D1BFC"/>
    <w:rsid w:val="003E001F"/>
    <w:rsid w:val="003E3171"/>
    <w:rsid w:val="003F195A"/>
    <w:rsid w:val="003F1A6B"/>
    <w:rsid w:val="004117D2"/>
    <w:rsid w:val="0042046C"/>
    <w:rsid w:val="0042794A"/>
    <w:rsid w:val="004303E0"/>
    <w:rsid w:val="00430AE0"/>
    <w:rsid w:val="00454941"/>
    <w:rsid w:val="0045581D"/>
    <w:rsid w:val="00460006"/>
    <w:rsid w:val="00497033"/>
    <w:rsid w:val="004A712F"/>
    <w:rsid w:val="004B3C3E"/>
    <w:rsid w:val="004B7824"/>
    <w:rsid w:val="004E1D24"/>
    <w:rsid w:val="004F2965"/>
    <w:rsid w:val="00504413"/>
    <w:rsid w:val="00527BF2"/>
    <w:rsid w:val="0053453B"/>
    <w:rsid w:val="0053472D"/>
    <w:rsid w:val="00537602"/>
    <w:rsid w:val="00546E20"/>
    <w:rsid w:val="005772EE"/>
    <w:rsid w:val="00582E92"/>
    <w:rsid w:val="005927D4"/>
    <w:rsid w:val="005A740B"/>
    <w:rsid w:val="005B43D5"/>
    <w:rsid w:val="005B5C67"/>
    <w:rsid w:val="005B71FB"/>
    <w:rsid w:val="005B7D45"/>
    <w:rsid w:val="005C411C"/>
    <w:rsid w:val="005C65B5"/>
    <w:rsid w:val="005D75A6"/>
    <w:rsid w:val="005D79AE"/>
    <w:rsid w:val="005F6383"/>
    <w:rsid w:val="006048C1"/>
    <w:rsid w:val="006148E3"/>
    <w:rsid w:val="00615868"/>
    <w:rsid w:val="00634D69"/>
    <w:rsid w:val="00640AD2"/>
    <w:rsid w:val="00646A7D"/>
    <w:rsid w:val="0065309B"/>
    <w:rsid w:val="0065451A"/>
    <w:rsid w:val="00667882"/>
    <w:rsid w:val="00680568"/>
    <w:rsid w:val="00697A58"/>
    <w:rsid w:val="006A3074"/>
    <w:rsid w:val="006A4B4E"/>
    <w:rsid w:val="006B3424"/>
    <w:rsid w:val="006C0DC4"/>
    <w:rsid w:val="006D51A9"/>
    <w:rsid w:val="006F3CAB"/>
    <w:rsid w:val="006F4BF0"/>
    <w:rsid w:val="006F50D2"/>
    <w:rsid w:val="00711F89"/>
    <w:rsid w:val="0074025C"/>
    <w:rsid w:val="007649FD"/>
    <w:rsid w:val="00764ED6"/>
    <w:rsid w:val="00765CFE"/>
    <w:rsid w:val="00774361"/>
    <w:rsid w:val="00792AC6"/>
    <w:rsid w:val="007B00C0"/>
    <w:rsid w:val="007B1915"/>
    <w:rsid w:val="007B359D"/>
    <w:rsid w:val="007B3A43"/>
    <w:rsid w:val="007C6E43"/>
    <w:rsid w:val="007F321F"/>
    <w:rsid w:val="008021EF"/>
    <w:rsid w:val="00827DBE"/>
    <w:rsid w:val="00882877"/>
    <w:rsid w:val="008A1D49"/>
    <w:rsid w:val="008A3A62"/>
    <w:rsid w:val="008D7A60"/>
    <w:rsid w:val="008E105F"/>
    <w:rsid w:val="008E374E"/>
    <w:rsid w:val="008E504A"/>
    <w:rsid w:val="009165EE"/>
    <w:rsid w:val="0092502D"/>
    <w:rsid w:val="00925B77"/>
    <w:rsid w:val="00937FFC"/>
    <w:rsid w:val="00942756"/>
    <w:rsid w:val="0095134B"/>
    <w:rsid w:val="00951F58"/>
    <w:rsid w:val="00952FE1"/>
    <w:rsid w:val="009535E4"/>
    <w:rsid w:val="0096791E"/>
    <w:rsid w:val="0099426E"/>
    <w:rsid w:val="0099536A"/>
    <w:rsid w:val="00997F4E"/>
    <w:rsid w:val="009A5B30"/>
    <w:rsid w:val="009B3D72"/>
    <w:rsid w:val="009B4956"/>
    <w:rsid w:val="009C22BB"/>
    <w:rsid w:val="009C3A49"/>
    <w:rsid w:val="009C675F"/>
    <w:rsid w:val="009C7F9E"/>
    <w:rsid w:val="009D029E"/>
    <w:rsid w:val="009D6DDE"/>
    <w:rsid w:val="009E17DA"/>
    <w:rsid w:val="009F3F0A"/>
    <w:rsid w:val="009F6058"/>
    <w:rsid w:val="00A001D6"/>
    <w:rsid w:val="00A06868"/>
    <w:rsid w:val="00A10878"/>
    <w:rsid w:val="00A11729"/>
    <w:rsid w:val="00A13436"/>
    <w:rsid w:val="00A15E49"/>
    <w:rsid w:val="00A27300"/>
    <w:rsid w:val="00A66819"/>
    <w:rsid w:val="00A6717B"/>
    <w:rsid w:val="00A83AAA"/>
    <w:rsid w:val="00A8490B"/>
    <w:rsid w:val="00AA3527"/>
    <w:rsid w:val="00AA4091"/>
    <w:rsid w:val="00AB4939"/>
    <w:rsid w:val="00AC27EB"/>
    <w:rsid w:val="00AE0956"/>
    <w:rsid w:val="00B05436"/>
    <w:rsid w:val="00B122AF"/>
    <w:rsid w:val="00B15204"/>
    <w:rsid w:val="00B15B93"/>
    <w:rsid w:val="00B24A13"/>
    <w:rsid w:val="00B31BA8"/>
    <w:rsid w:val="00B32654"/>
    <w:rsid w:val="00B34052"/>
    <w:rsid w:val="00B5576A"/>
    <w:rsid w:val="00B57B81"/>
    <w:rsid w:val="00B8142F"/>
    <w:rsid w:val="00B94519"/>
    <w:rsid w:val="00BA48E2"/>
    <w:rsid w:val="00BC1F40"/>
    <w:rsid w:val="00BE667C"/>
    <w:rsid w:val="00BF544D"/>
    <w:rsid w:val="00C0543E"/>
    <w:rsid w:val="00C10922"/>
    <w:rsid w:val="00C11FBA"/>
    <w:rsid w:val="00C17BD7"/>
    <w:rsid w:val="00C271B9"/>
    <w:rsid w:val="00C316E9"/>
    <w:rsid w:val="00C5161B"/>
    <w:rsid w:val="00C64544"/>
    <w:rsid w:val="00C669A2"/>
    <w:rsid w:val="00C71343"/>
    <w:rsid w:val="00C71ACF"/>
    <w:rsid w:val="00C91E5D"/>
    <w:rsid w:val="00CA33A8"/>
    <w:rsid w:val="00CB1784"/>
    <w:rsid w:val="00CB3031"/>
    <w:rsid w:val="00CB6EE0"/>
    <w:rsid w:val="00CD7854"/>
    <w:rsid w:val="00CE1B7E"/>
    <w:rsid w:val="00CE4379"/>
    <w:rsid w:val="00CE7BCD"/>
    <w:rsid w:val="00CF1F9E"/>
    <w:rsid w:val="00CF49CD"/>
    <w:rsid w:val="00CF7C73"/>
    <w:rsid w:val="00D04C10"/>
    <w:rsid w:val="00D15D32"/>
    <w:rsid w:val="00D24D5F"/>
    <w:rsid w:val="00D36C6A"/>
    <w:rsid w:val="00D621A2"/>
    <w:rsid w:val="00D7047C"/>
    <w:rsid w:val="00DA3311"/>
    <w:rsid w:val="00DA57C2"/>
    <w:rsid w:val="00DC47F8"/>
    <w:rsid w:val="00DC5E3A"/>
    <w:rsid w:val="00DD3004"/>
    <w:rsid w:val="00DE63FB"/>
    <w:rsid w:val="00DF01B5"/>
    <w:rsid w:val="00DF3189"/>
    <w:rsid w:val="00E034CE"/>
    <w:rsid w:val="00E0455F"/>
    <w:rsid w:val="00E12719"/>
    <w:rsid w:val="00E44289"/>
    <w:rsid w:val="00E449CC"/>
    <w:rsid w:val="00E639C2"/>
    <w:rsid w:val="00E8139E"/>
    <w:rsid w:val="00E81D07"/>
    <w:rsid w:val="00E83F70"/>
    <w:rsid w:val="00E91864"/>
    <w:rsid w:val="00E979D9"/>
    <w:rsid w:val="00EA0FB7"/>
    <w:rsid w:val="00ED5D54"/>
    <w:rsid w:val="00ED77BA"/>
    <w:rsid w:val="00EE2577"/>
    <w:rsid w:val="00EE7766"/>
    <w:rsid w:val="00F01434"/>
    <w:rsid w:val="00F16848"/>
    <w:rsid w:val="00F20644"/>
    <w:rsid w:val="00F2671A"/>
    <w:rsid w:val="00F412E4"/>
    <w:rsid w:val="00F42815"/>
    <w:rsid w:val="00F4393B"/>
    <w:rsid w:val="00F504B2"/>
    <w:rsid w:val="00F64146"/>
    <w:rsid w:val="00F64186"/>
    <w:rsid w:val="00F73DC1"/>
    <w:rsid w:val="00F74951"/>
    <w:rsid w:val="00F763F9"/>
    <w:rsid w:val="00FA0F9E"/>
    <w:rsid w:val="00FC1443"/>
    <w:rsid w:val="00FC1519"/>
    <w:rsid w:val="00FC7FE7"/>
    <w:rsid w:val="00FF4AA6"/>
    <w:rsid w:val="00FF59AB"/>
    <w:rsid w:val="00FF6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EED3FB-AEC3-4AD0-84E0-6808E6C0B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9AE"/>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A712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A712F"/>
  </w:style>
  <w:style w:type="paragraph" w:styleId="Piedepgina">
    <w:name w:val="footer"/>
    <w:basedOn w:val="Normal"/>
    <w:link w:val="PiedepginaCar"/>
    <w:uiPriority w:val="99"/>
    <w:unhideWhenUsed/>
    <w:rsid w:val="004A712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A712F"/>
  </w:style>
  <w:style w:type="paragraph" w:customStyle="1" w:styleId="Default">
    <w:name w:val="Default"/>
    <w:rsid w:val="004A712F"/>
    <w:pPr>
      <w:autoSpaceDE w:val="0"/>
      <w:autoSpaceDN w:val="0"/>
      <w:adjustRightInd w:val="0"/>
      <w:spacing w:after="0" w:line="240" w:lineRule="auto"/>
    </w:pPr>
    <w:rPr>
      <w:rFonts w:ascii="Arial" w:eastAsia="Calibri" w:hAnsi="Arial" w:cs="Arial"/>
      <w:color w:val="000000"/>
      <w:sz w:val="24"/>
      <w:szCs w:val="24"/>
      <w:lang w:eastAsia="es-CO"/>
    </w:rPr>
  </w:style>
  <w:style w:type="character" w:styleId="Hipervnculo">
    <w:name w:val="Hyperlink"/>
    <w:uiPriority w:val="99"/>
    <w:unhideWhenUsed/>
    <w:rsid w:val="00E449CC"/>
    <w:rPr>
      <w:color w:val="0000FF"/>
      <w:u w:val="single"/>
    </w:rPr>
  </w:style>
  <w:style w:type="character" w:styleId="nfasissutil">
    <w:name w:val="Subtle Emphasis"/>
    <w:basedOn w:val="Fuentedeprrafopredeter"/>
    <w:uiPriority w:val="19"/>
    <w:qFormat/>
    <w:rsid w:val="00CF1F9E"/>
    <w:rPr>
      <w:i/>
      <w:iCs/>
      <w:color w:val="404040" w:themeColor="text1" w:themeTint="BF"/>
    </w:rPr>
  </w:style>
  <w:style w:type="character" w:styleId="nfasis">
    <w:name w:val="Emphasis"/>
    <w:basedOn w:val="Fuentedeprrafopredeter"/>
    <w:uiPriority w:val="20"/>
    <w:qFormat/>
    <w:rsid w:val="00CF1F9E"/>
    <w:rPr>
      <w:i/>
      <w:iCs/>
    </w:rPr>
  </w:style>
  <w:style w:type="paragraph" w:styleId="Prrafodelista">
    <w:name w:val="List Paragraph"/>
    <w:basedOn w:val="Normal"/>
    <w:uiPriority w:val="34"/>
    <w:qFormat/>
    <w:rsid w:val="00430AE0"/>
    <w:pPr>
      <w:ind w:left="720"/>
      <w:contextualSpacing/>
    </w:pPr>
  </w:style>
  <w:style w:type="paragraph" w:styleId="Textodeglobo">
    <w:name w:val="Balloon Text"/>
    <w:basedOn w:val="Normal"/>
    <w:link w:val="TextodegloboCar"/>
    <w:uiPriority w:val="99"/>
    <w:semiHidden/>
    <w:unhideWhenUsed/>
    <w:rsid w:val="0066788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67882"/>
    <w:rPr>
      <w:rFonts w:ascii="Tahoma" w:eastAsia="Calibri" w:hAnsi="Tahoma" w:cs="Tahoma"/>
      <w:sz w:val="16"/>
      <w:szCs w:val="16"/>
    </w:rPr>
  </w:style>
  <w:style w:type="table" w:styleId="Tablaconcuadrcula">
    <w:name w:val="Table Grid"/>
    <w:basedOn w:val="Tablanormal"/>
    <w:uiPriority w:val="39"/>
    <w:rsid w:val="00D04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4">
    <w:name w:val="Plain Table 4"/>
    <w:basedOn w:val="Tablanormal"/>
    <w:uiPriority w:val="44"/>
    <w:rsid w:val="006048C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85152">
      <w:bodyDiv w:val="1"/>
      <w:marLeft w:val="0"/>
      <w:marRight w:val="0"/>
      <w:marTop w:val="0"/>
      <w:marBottom w:val="0"/>
      <w:divBdr>
        <w:top w:val="none" w:sz="0" w:space="0" w:color="auto"/>
        <w:left w:val="none" w:sz="0" w:space="0" w:color="auto"/>
        <w:bottom w:val="none" w:sz="0" w:space="0" w:color="auto"/>
        <w:right w:val="none" w:sz="0" w:space="0" w:color="auto"/>
      </w:divBdr>
    </w:div>
    <w:div w:id="186142947">
      <w:bodyDiv w:val="1"/>
      <w:marLeft w:val="0"/>
      <w:marRight w:val="0"/>
      <w:marTop w:val="0"/>
      <w:marBottom w:val="0"/>
      <w:divBdr>
        <w:top w:val="none" w:sz="0" w:space="0" w:color="auto"/>
        <w:left w:val="none" w:sz="0" w:space="0" w:color="auto"/>
        <w:bottom w:val="none" w:sz="0" w:space="0" w:color="auto"/>
        <w:right w:val="none" w:sz="0" w:space="0" w:color="auto"/>
      </w:divBdr>
    </w:div>
    <w:div w:id="235895026">
      <w:bodyDiv w:val="1"/>
      <w:marLeft w:val="0"/>
      <w:marRight w:val="0"/>
      <w:marTop w:val="0"/>
      <w:marBottom w:val="0"/>
      <w:divBdr>
        <w:top w:val="none" w:sz="0" w:space="0" w:color="auto"/>
        <w:left w:val="none" w:sz="0" w:space="0" w:color="auto"/>
        <w:bottom w:val="none" w:sz="0" w:space="0" w:color="auto"/>
        <w:right w:val="none" w:sz="0" w:space="0" w:color="auto"/>
      </w:divBdr>
    </w:div>
    <w:div w:id="321541820">
      <w:bodyDiv w:val="1"/>
      <w:marLeft w:val="0"/>
      <w:marRight w:val="0"/>
      <w:marTop w:val="0"/>
      <w:marBottom w:val="0"/>
      <w:divBdr>
        <w:top w:val="none" w:sz="0" w:space="0" w:color="auto"/>
        <w:left w:val="none" w:sz="0" w:space="0" w:color="auto"/>
        <w:bottom w:val="none" w:sz="0" w:space="0" w:color="auto"/>
        <w:right w:val="none" w:sz="0" w:space="0" w:color="auto"/>
      </w:divBdr>
    </w:div>
    <w:div w:id="464082904">
      <w:bodyDiv w:val="1"/>
      <w:marLeft w:val="0"/>
      <w:marRight w:val="0"/>
      <w:marTop w:val="0"/>
      <w:marBottom w:val="0"/>
      <w:divBdr>
        <w:top w:val="none" w:sz="0" w:space="0" w:color="auto"/>
        <w:left w:val="none" w:sz="0" w:space="0" w:color="auto"/>
        <w:bottom w:val="none" w:sz="0" w:space="0" w:color="auto"/>
        <w:right w:val="none" w:sz="0" w:space="0" w:color="auto"/>
      </w:divBdr>
    </w:div>
    <w:div w:id="554315593">
      <w:bodyDiv w:val="1"/>
      <w:marLeft w:val="0"/>
      <w:marRight w:val="0"/>
      <w:marTop w:val="0"/>
      <w:marBottom w:val="0"/>
      <w:divBdr>
        <w:top w:val="none" w:sz="0" w:space="0" w:color="auto"/>
        <w:left w:val="none" w:sz="0" w:space="0" w:color="auto"/>
        <w:bottom w:val="none" w:sz="0" w:space="0" w:color="auto"/>
        <w:right w:val="none" w:sz="0" w:space="0" w:color="auto"/>
      </w:divBdr>
    </w:div>
    <w:div w:id="598804827">
      <w:bodyDiv w:val="1"/>
      <w:marLeft w:val="0"/>
      <w:marRight w:val="0"/>
      <w:marTop w:val="0"/>
      <w:marBottom w:val="0"/>
      <w:divBdr>
        <w:top w:val="none" w:sz="0" w:space="0" w:color="auto"/>
        <w:left w:val="none" w:sz="0" w:space="0" w:color="auto"/>
        <w:bottom w:val="none" w:sz="0" w:space="0" w:color="auto"/>
        <w:right w:val="none" w:sz="0" w:space="0" w:color="auto"/>
      </w:divBdr>
    </w:div>
    <w:div w:id="814026265">
      <w:bodyDiv w:val="1"/>
      <w:marLeft w:val="0"/>
      <w:marRight w:val="0"/>
      <w:marTop w:val="0"/>
      <w:marBottom w:val="0"/>
      <w:divBdr>
        <w:top w:val="none" w:sz="0" w:space="0" w:color="auto"/>
        <w:left w:val="none" w:sz="0" w:space="0" w:color="auto"/>
        <w:bottom w:val="none" w:sz="0" w:space="0" w:color="auto"/>
        <w:right w:val="none" w:sz="0" w:space="0" w:color="auto"/>
      </w:divBdr>
    </w:div>
    <w:div w:id="1056466538">
      <w:bodyDiv w:val="1"/>
      <w:marLeft w:val="0"/>
      <w:marRight w:val="0"/>
      <w:marTop w:val="0"/>
      <w:marBottom w:val="0"/>
      <w:divBdr>
        <w:top w:val="none" w:sz="0" w:space="0" w:color="auto"/>
        <w:left w:val="none" w:sz="0" w:space="0" w:color="auto"/>
        <w:bottom w:val="none" w:sz="0" w:space="0" w:color="auto"/>
        <w:right w:val="none" w:sz="0" w:space="0" w:color="auto"/>
      </w:divBdr>
    </w:div>
    <w:div w:id="1104182101">
      <w:bodyDiv w:val="1"/>
      <w:marLeft w:val="0"/>
      <w:marRight w:val="0"/>
      <w:marTop w:val="0"/>
      <w:marBottom w:val="0"/>
      <w:divBdr>
        <w:top w:val="none" w:sz="0" w:space="0" w:color="auto"/>
        <w:left w:val="none" w:sz="0" w:space="0" w:color="auto"/>
        <w:bottom w:val="none" w:sz="0" w:space="0" w:color="auto"/>
        <w:right w:val="none" w:sz="0" w:space="0" w:color="auto"/>
      </w:divBdr>
    </w:div>
    <w:div w:id="1125348578">
      <w:bodyDiv w:val="1"/>
      <w:marLeft w:val="0"/>
      <w:marRight w:val="0"/>
      <w:marTop w:val="0"/>
      <w:marBottom w:val="0"/>
      <w:divBdr>
        <w:top w:val="none" w:sz="0" w:space="0" w:color="auto"/>
        <w:left w:val="none" w:sz="0" w:space="0" w:color="auto"/>
        <w:bottom w:val="none" w:sz="0" w:space="0" w:color="auto"/>
        <w:right w:val="none" w:sz="0" w:space="0" w:color="auto"/>
      </w:divBdr>
    </w:div>
    <w:div w:id="1151823977">
      <w:bodyDiv w:val="1"/>
      <w:marLeft w:val="0"/>
      <w:marRight w:val="0"/>
      <w:marTop w:val="0"/>
      <w:marBottom w:val="0"/>
      <w:divBdr>
        <w:top w:val="none" w:sz="0" w:space="0" w:color="auto"/>
        <w:left w:val="none" w:sz="0" w:space="0" w:color="auto"/>
        <w:bottom w:val="none" w:sz="0" w:space="0" w:color="auto"/>
        <w:right w:val="none" w:sz="0" w:space="0" w:color="auto"/>
      </w:divBdr>
    </w:div>
    <w:div w:id="1387754258">
      <w:bodyDiv w:val="1"/>
      <w:marLeft w:val="0"/>
      <w:marRight w:val="0"/>
      <w:marTop w:val="0"/>
      <w:marBottom w:val="0"/>
      <w:divBdr>
        <w:top w:val="none" w:sz="0" w:space="0" w:color="auto"/>
        <w:left w:val="none" w:sz="0" w:space="0" w:color="auto"/>
        <w:bottom w:val="none" w:sz="0" w:space="0" w:color="auto"/>
        <w:right w:val="none" w:sz="0" w:space="0" w:color="auto"/>
      </w:divBdr>
    </w:div>
    <w:div w:id="1426918365">
      <w:bodyDiv w:val="1"/>
      <w:marLeft w:val="0"/>
      <w:marRight w:val="0"/>
      <w:marTop w:val="0"/>
      <w:marBottom w:val="0"/>
      <w:divBdr>
        <w:top w:val="none" w:sz="0" w:space="0" w:color="auto"/>
        <w:left w:val="none" w:sz="0" w:space="0" w:color="auto"/>
        <w:bottom w:val="none" w:sz="0" w:space="0" w:color="auto"/>
        <w:right w:val="none" w:sz="0" w:space="0" w:color="auto"/>
      </w:divBdr>
    </w:div>
    <w:div w:id="1553154235">
      <w:bodyDiv w:val="1"/>
      <w:marLeft w:val="0"/>
      <w:marRight w:val="0"/>
      <w:marTop w:val="0"/>
      <w:marBottom w:val="0"/>
      <w:divBdr>
        <w:top w:val="none" w:sz="0" w:space="0" w:color="auto"/>
        <w:left w:val="none" w:sz="0" w:space="0" w:color="auto"/>
        <w:bottom w:val="none" w:sz="0" w:space="0" w:color="auto"/>
        <w:right w:val="none" w:sz="0" w:space="0" w:color="auto"/>
      </w:divBdr>
    </w:div>
    <w:div w:id="2109763956">
      <w:bodyDiv w:val="1"/>
      <w:marLeft w:val="0"/>
      <w:marRight w:val="0"/>
      <w:marTop w:val="0"/>
      <w:marBottom w:val="0"/>
      <w:divBdr>
        <w:top w:val="none" w:sz="0" w:space="0" w:color="auto"/>
        <w:left w:val="none" w:sz="0" w:space="0" w:color="auto"/>
        <w:bottom w:val="none" w:sz="0" w:space="0" w:color="auto"/>
        <w:right w:val="none" w:sz="0" w:space="0" w:color="auto"/>
      </w:divBdr>
    </w:div>
    <w:div w:id="212588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PQRDSF</a:t>
            </a:r>
            <a:r>
              <a:rPr lang="en-US" baseline="0"/>
              <a:t> POR ASUNTOS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pieChart>
        <c:varyColors val="1"/>
        <c:ser>
          <c:idx val="0"/>
          <c:order val="0"/>
          <c:tx>
            <c:strRef>
              <c:f>Hoja1!$B$1</c:f>
              <c:strCache>
                <c:ptCount val="1"/>
                <c:pt idx="0">
                  <c:v>Ventas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cat>
            <c:strRef>
              <c:f>Hoja1!$A$2:$A$6</c:f>
              <c:strCache>
                <c:ptCount val="5"/>
                <c:pt idx="0">
                  <c:v>peticiones</c:v>
                </c:pt>
                <c:pt idx="1">
                  <c:v>quejas</c:v>
                </c:pt>
                <c:pt idx="2">
                  <c:v>reclamos</c:v>
                </c:pt>
                <c:pt idx="3">
                  <c:v>sugerencias</c:v>
                </c:pt>
                <c:pt idx="4">
                  <c:v>denuncias</c:v>
                </c:pt>
              </c:strCache>
            </c:strRef>
          </c:cat>
          <c:val>
            <c:numRef>
              <c:f>Hoja1!$B$2:$B$6</c:f>
              <c:numCache>
                <c:formatCode>General</c:formatCode>
                <c:ptCount val="5"/>
                <c:pt idx="0">
                  <c:v>71</c:v>
                </c:pt>
                <c:pt idx="1">
                  <c:v>14</c:v>
                </c:pt>
                <c:pt idx="2">
                  <c:v>14</c:v>
                </c:pt>
                <c:pt idx="3">
                  <c:v>1.0900000000000001</c:v>
                </c:pt>
                <c:pt idx="4">
                  <c:v>0.55000000000000004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PARTICIPACIÓN</a:t>
            </a:r>
            <a:r>
              <a:rPr lang="es-CO" baseline="0"/>
              <a:t> POR USUARIO</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barChart>
        <c:barDir val="col"/>
        <c:grouping val="clustered"/>
        <c:varyColors val="0"/>
        <c:ser>
          <c:idx val="0"/>
          <c:order val="0"/>
          <c:tx>
            <c:strRef>
              <c:f>Hoja1!$B$1</c:f>
              <c:strCache>
                <c:ptCount val="1"/>
                <c:pt idx="0">
                  <c:v>Administrativo</c:v>
                </c:pt>
              </c:strCache>
            </c:strRef>
          </c:tx>
          <c:spPr>
            <a:solidFill>
              <a:schemeClr val="accent1"/>
            </a:solidFill>
            <a:ln>
              <a:noFill/>
            </a:ln>
            <a:effectLst/>
          </c:spPr>
          <c:invertIfNegative val="0"/>
          <c:cat>
            <c:strRef>
              <c:f>Hoja1!$A$2</c:f>
              <c:strCache>
                <c:ptCount val="1"/>
                <c:pt idx="0">
                  <c:v>Categoría 1</c:v>
                </c:pt>
              </c:strCache>
            </c:strRef>
          </c:cat>
          <c:val>
            <c:numRef>
              <c:f>Hoja1!$B$2</c:f>
              <c:numCache>
                <c:formatCode>General</c:formatCode>
                <c:ptCount val="1"/>
                <c:pt idx="0">
                  <c:v>3</c:v>
                </c:pt>
              </c:numCache>
            </c:numRef>
          </c:val>
        </c:ser>
        <c:ser>
          <c:idx val="1"/>
          <c:order val="1"/>
          <c:tx>
            <c:strRef>
              <c:f>Hoja1!$C$1</c:f>
              <c:strCache>
                <c:ptCount val="1"/>
                <c:pt idx="0">
                  <c:v>Anonimo</c:v>
                </c:pt>
              </c:strCache>
            </c:strRef>
          </c:tx>
          <c:spPr>
            <a:solidFill>
              <a:schemeClr val="accent2"/>
            </a:solidFill>
            <a:ln>
              <a:noFill/>
            </a:ln>
            <a:effectLst/>
          </c:spPr>
          <c:invertIfNegative val="0"/>
          <c:cat>
            <c:strRef>
              <c:f>Hoja1!$A$2</c:f>
              <c:strCache>
                <c:ptCount val="1"/>
                <c:pt idx="0">
                  <c:v>Categoría 1</c:v>
                </c:pt>
              </c:strCache>
            </c:strRef>
          </c:cat>
          <c:val>
            <c:numRef>
              <c:f>Hoja1!$C$2</c:f>
              <c:numCache>
                <c:formatCode>General</c:formatCode>
                <c:ptCount val="1"/>
                <c:pt idx="0">
                  <c:v>2</c:v>
                </c:pt>
              </c:numCache>
            </c:numRef>
          </c:val>
        </c:ser>
        <c:ser>
          <c:idx val="2"/>
          <c:order val="2"/>
          <c:tx>
            <c:strRef>
              <c:f>Hoja1!$D$1</c:f>
              <c:strCache>
                <c:ptCount val="1"/>
                <c:pt idx="0">
                  <c:v>Aspirante</c:v>
                </c:pt>
              </c:strCache>
            </c:strRef>
          </c:tx>
          <c:spPr>
            <a:solidFill>
              <a:schemeClr val="accent3"/>
            </a:solidFill>
            <a:ln>
              <a:noFill/>
            </a:ln>
            <a:effectLst/>
          </c:spPr>
          <c:invertIfNegative val="0"/>
          <c:cat>
            <c:strRef>
              <c:f>Hoja1!$A$2</c:f>
              <c:strCache>
                <c:ptCount val="1"/>
                <c:pt idx="0">
                  <c:v>Categoría 1</c:v>
                </c:pt>
              </c:strCache>
            </c:strRef>
          </c:cat>
          <c:val>
            <c:numRef>
              <c:f>Hoja1!$D$2</c:f>
              <c:numCache>
                <c:formatCode>General</c:formatCode>
                <c:ptCount val="1"/>
                <c:pt idx="0">
                  <c:v>14</c:v>
                </c:pt>
              </c:numCache>
            </c:numRef>
          </c:val>
        </c:ser>
        <c:ser>
          <c:idx val="3"/>
          <c:order val="3"/>
          <c:tx>
            <c:strRef>
              <c:f>Hoja1!$E$1</c:f>
              <c:strCache>
                <c:ptCount val="1"/>
                <c:pt idx="0">
                  <c:v>Catedratico</c:v>
                </c:pt>
              </c:strCache>
            </c:strRef>
          </c:tx>
          <c:spPr>
            <a:solidFill>
              <a:schemeClr val="accent4"/>
            </a:solidFill>
            <a:ln>
              <a:noFill/>
            </a:ln>
            <a:effectLst/>
          </c:spPr>
          <c:invertIfNegative val="0"/>
          <c:cat>
            <c:strRef>
              <c:f>Hoja1!$A$2</c:f>
              <c:strCache>
                <c:ptCount val="1"/>
                <c:pt idx="0">
                  <c:v>Categoría 1</c:v>
                </c:pt>
              </c:strCache>
            </c:strRef>
          </c:cat>
          <c:val>
            <c:numRef>
              <c:f>Hoja1!$E$2</c:f>
              <c:numCache>
                <c:formatCode>General</c:formatCode>
                <c:ptCount val="1"/>
                <c:pt idx="0">
                  <c:v>3</c:v>
                </c:pt>
              </c:numCache>
            </c:numRef>
          </c:val>
        </c:ser>
        <c:ser>
          <c:idx val="4"/>
          <c:order val="4"/>
          <c:tx>
            <c:strRef>
              <c:f>Hoja1!$F$1</c:f>
              <c:strCache>
                <c:ptCount val="1"/>
                <c:pt idx="0">
                  <c:v>Egresados</c:v>
                </c:pt>
              </c:strCache>
            </c:strRef>
          </c:tx>
          <c:spPr>
            <a:solidFill>
              <a:schemeClr val="accent5"/>
            </a:solidFill>
            <a:ln>
              <a:noFill/>
            </a:ln>
            <a:effectLst/>
          </c:spPr>
          <c:invertIfNegative val="0"/>
          <c:cat>
            <c:strRef>
              <c:f>Hoja1!$A$2</c:f>
              <c:strCache>
                <c:ptCount val="1"/>
                <c:pt idx="0">
                  <c:v>Categoría 1</c:v>
                </c:pt>
              </c:strCache>
            </c:strRef>
          </c:cat>
          <c:val>
            <c:numRef>
              <c:f>Hoja1!$F$2</c:f>
              <c:numCache>
                <c:formatCode>General</c:formatCode>
                <c:ptCount val="1"/>
                <c:pt idx="0">
                  <c:v>15</c:v>
                </c:pt>
              </c:numCache>
            </c:numRef>
          </c:val>
        </c:ser>
        <c:ser>
          <c:idx val="5"/>
          <c:order val="5"/>
          <c:tx>
            <c:strRef>
              <c:f>Hoja1!$G$1</c:f>
              <c:strCache>
                <c:ptCount val="1"/>
                <c:pt idx="0">
                  <c:v>Estudiantes</c:v>
                </c:pt>
              </c:strCache>
            </c:strRef>
          </c:tx>
          <c:spPr>
            <a:solidFill>
              <a:schemeClr val="accent6"/>
            </a:solidFill>
            <a:ln>
              <a:noFill/>
            </a:ln>
            <a:effectLst/>
          </c:spPr>
          <c:invertIfNegative val="0"/>
          <c:cat>
            <c:strRef>
              <c:f>Hoja1!$A$2</c:f>
              <c:strCache>
                <c:ptCount val="1"/>
                <c:pt idx="0">
                  <c:v>Categoría 1</c:v>
                </c:pt>
              </c:strCache>
            </c:strRef>
          </c:cat>
          <c:val>
            <c:numRef>
              <c:f>Hoja1!$G$2</c:f>
              <c:numCache>
                <c:formatCode>General</c:formatCode>
                <c:ptCount val="1"/>
                <c:pt idx="0">
                  <c:v>110</c:v>
                </c:pt>
              </c:numCache>
            </c:numRef>
          </c:val>
        </c:ser>
        <c:ser>
          <c:idx val="6"/>
          <c:order val="6"/>
          <c:tx>
            <c:strRef>
              <c:f>Hoja1!$H$1</c:f>
              <c:strCache>
                <c:ptCount val="1"/>
                <c:pt idx="0">
                  <c:v>Particulares</c:v>
                </c:pt>
              </c:strCache>
            </c:strRef>
          </c:tx>
          <c:spPr>
            <a:solidFill>
              <a:schemeClr val="accent1">
                <a:lumMod val="60000"/>
              </a:schemeClr>
            </a:solidFill>
            <a:ln>
              <a:noFill/>
            </a:ln>
            <a:effectLst/>
          </c:spPr>
          <c:invertIfNegative val="0"/>
          <c:cat>
            <c:strRef>
              <c:f>Hoja1!$A$2</c:f>
              <c:strCache>
                <c:ptCount val="1"/>
                <c:pt idx="0">
                  <c:v>Categoría 1</c:v>
                </c:pt>
              </c:strCache>
            </c:strRef>
          </c:cat>
          <c:val>
            <c:numRef>
              <c:f>Hoja1!$H$2</c:f>
              <c:numCache>
                <c:formatCode>General</c:formatCode>
                <c:ptCount val="1"/>
                <c:pt idx="0">
                  <c:v>36</c:v>
                </c:pt>
              </c:numCache>
            </c:numRef>
          </c:val>
        </c:ser>
        <c:dLbls>
          <c:showLegendKey val="0"/>
          <c:showVal val="0"/>
          <c:showCatName val="0"/>
          <c:showSerName val="0"/>
          <c:showPercent val="0"/>
          <c:showBubbleSize val="0"/>
        </c:dLbls>
        <c:gapWidth val="219"/>
        <c:overlap val="-27"/>
        <c:axId val="1595427904"/>
        <c:axId val="1595439872"/>
      </c:barChart>
      <c:catAx>
        <c:axId val="1595427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95439872"/>
        <c:crosses val="autoZero"/>
        <c:auto val="1"/>
        <c:lblAlgn val="ctr"/>
        <c:lblOffset val="100"/>
        <c:noMultiLvlLbl val="0"/>
      </c:catAx>
      <c:valAx>
        <c:axId val="1595439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5954279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Transmisión de listas">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868</Words>
  <Characters>4776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Recorridos Gestion Documental</dc:creator>
  <cp:lastModifiedBy>Olga Liliana Perdomo Nuñez</cp:lastModifiedBy>
  <cp:revision>2</cp:revision>
  <dcterms:created xsi:type="dcterms:W3CDTF">2016-04-27T14:41:00Z</dcterms:created>
  <dcterms:modified xsi:type="dcterms:W3CDTF">2016-04-27T14:41:00Z</dcterms:modified>
</cp:coreProperties>
</file>