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62" w:rsidRPr="00547FA2" w:rsidRDefault="00B07A62" w:rsidP="00B07A62">
      <w:pPr>
        <w:spacing w:after="0" w:line="240" w:lineRule="auto"/>
        <w:jc w:val="center"/>
        <w:rPr>
          <w:rFonts w:ascii="Times New Roman" w:hAnsi="Times New Roman"/>
          <w:b/>
        </w:rPr>
      </w:pPr>
      <w:r w:rsidRPr="00547FA2">
        <w:rPr>
          <w:rFonts w:ascii="Times New Roman" w:hAnsi="Times New Roman"/>
          <w:b/>
        </w:rPr>
        <w:t xml:space="preserve">FACULTAD DE </w:t>
      </w:r>
      <w:r>
        <w:rPr>
          <w:rFonts w:ascii="Times New Roman" w:hAnsi="Times New Roman"/>
          <w:b/>
        </w:rPr>
        <w:t>CIENCIAS DE LA SALUD</w:t>
      </w:r>
    </w:p>
    <w:p w:rsidR="00B07A62" w:rsidRPr="00547FA2" w:rsidRDefault="00B07A62" w:rsidP="00B07A62">
      <w:pPr>
        <w:spacing w:after="0" w:line="240" w:lineRule="auto"/>
        <w:jc w:val="center"/>
        <w:rPr>
          <w:rFonts w:ascii="Times New Roman" w:hAnsi="Times New Roman"/>
          <w:b/>
        </w:rPr>
      </w:pPr>
      <w:r w:rsidRPr="00547FA2">
        <w:rPr>
          <w:rFonts w:ascii="Times New Roman" w:hAnsi="Times New Roman"/>
          <w:b/>
        </w:rPr>
        <w:t>PROGRAMA DE</w:t>
      </w:r>
      <w:r>
        <w:rPr>
          <w:rFonts w:ascii="Times New Roman" w:hAnsi="Times New Roman"/>
          <w:b/>
        </w:rPr>
        <w:t xml:space="preserve"> MEDICINA</w:t>
      </w:r>
    </w:p>
    <w:p w:rsidR="00B07A62" w:rsidRPr="00547FA2" w:rsidRDefault="00B07A62" w:rsidP="00B07A62">
      <w:pPr>
        <w:pStyle w:val="Prrafodelista"/>
        <w:numPr>
          <w:ilvl w:val="0"/>
          <w:numId w:val="1"/>
        </w:numPr>
        <w:jc w:val="both"/>
        <w:rPr>
          <w:rFonts w:ascii="Times New Roman" w:hAnsi="Times New Roman"/>
          <w:b/>
        </w:rPr>
      </w:pPr>
      <w:r w:rsidRPr="00547FA2">
        <w:rPr>
          <w:rFonts w:ascii="Times New Roman" w:hAnsi="Times New Roman"/>
          <w:b/>
        </w:rPr>
        <w:t>INFORMACIÓN GENERAL. 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07A62" w:rsidRPr="00547FA2" w:rsidTr="00225164">
        <w:trPr>
          <w:tblCellSpacing w:w="20" w:type="dxa"/>
        </w:trPr>
        <w:tc>
          <w:tcPr>
            <w:tcW w:w="4923" w:type="dxa"/>
            <w:vAlign w:val="center"/>
          </w:tcPr>
          <w:p w:rsidR="00B07A62" w:rsidRPr="00D631E1" w:rsidRDefault="00B07A62" w:rsidP="00225164">
            <w:pPr>
              <w:rPr>
                <w:rFonts w:ascii="Times New Roman" w:hAnsi="Times New Roman"/>
                <w:b/>
                <w:sz w:val="18"/>
                <w:szCs w:val="18"/>
              </w:rPr>
            </w:pPr>
            <w:r w:rsidRPr="00D631E1">
              <w:rPr>
                <w:rFonts w:ascii="Times New Roman" w:hAnsi="Times New Roman"/>
                <w:b/>
                <w:bCs/>
                <w:sz w:val="18"/>
                <w:szCs w:val="18"/>
              </w:rPr>
              <w:t>Nombre del espacio académico</w:t>
            </w:r>
          </w:p>
        </w:tc>
        <w:tc>
          <w:tcPr>
            <w:tcW w:w="4618" w:type="dxa"/>
            <w:vAlign w:val="center"/>
          </w:tcPr>
          <w:p w:rsidR="00B07A62" w:rsidRPr="00B52430" w:rsidRDefault="00B07A62" w:rsidP="00225164">
            <w:pPr>
              <w:rPr>
                <w:rFonts w:ascii="Times New Roman" w:hAnsi="Times New Roman"/>
                <w:b/>
                <w:sz w:val="18"/>
                <w:szCs w:val="18"/>
                <w:lang w:val="es-ES_tradnl"/>
              </w:rPr>
            </w:pPr>
            <w:r w:rsidRPr="00B52430">
              <w:rPr>
                <w:rFonts w:ascii="Times New Roman" w:hAnsi="Times New Roman"/>
                <w:b/>
                <w:sz w:val="18"/>
                <w:szCs w:val="18"/>
                <w:lang w:val="es-ES_tradnl"/>
              </w:rPr>
              <w:t xml:space="preserve">OBSERVATORIO DE BIOÉTICA </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sidRPr="00547FA2">
              <w:rPr>
                <w:rFonts w:ascii="Times New Roman" w:hAnsi="Times New Roman"/>
                <w:b/>
                <w:sz w:val="18"/>
                <w:szCs w:val="18"/>
              </w:rPr>
              <w:t>Categoría de la actividad académica</w:t>
            </w:r>
            <w:r w:rsidRPr="00547FA2">
              <w:rPr>
                <w:rStyle w:val="Refdenotaalpie"/>
                <w:rFonts w:ascii="Times New Roman" w:hAnsi="Times New Roman"/>
                <w:b/>
                <w:sz w:val="18"/>
                <w:szCs w:val="18"/>
              </w:rPr>
              <w:footnoteReference w:id="1"/>
            </w:r>
          </w:p>
        </w:tc>
        <w:tc>
          <w:tcPr>
            <w:tcW w:w="4618" w:type="dxa"/>
            <w:vAlign w:val="center"/>
          </w:tcPr>
          <w:p w:rsidR="00B07A62" w:rsidRPr="00547FA2" w:rsidRDefault="00B07A62" w:rsidP="00225164">
            <w:pPr>
              <w:tabs>
                <w:tab w:val="center" w:pos="4252"/>
                <w:tab w:val="right" w:pos="8504"/>
              </w:tabs>
              <w:jc w:val="both"/>
              <w:rPr>
                <w:rFonts w:ascii="Times New Roman" w:hAnsi="Times New Roman"/>
                <w:sz w:val="18"/>
                <w:szCs w:val="18"/>
              </w:rPr>
            </w:pPr>
            <w:r>
              <w:rPr>
                <w:rFonts w:ascii="Times New Roman" w:hAnsi="Times New Roman"/>
                <w:b/>
                <w:sz w:val="18"/>
                <w:szCs w:val="18"/>
              </w:rPr>
              <w:t>A.A.B (ACTIVIDAD ACADEMICA BASICA)</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sidRPr="00547FA2">
              <w:rPr>
                <w:rFonts w:ascii="Times New Roman" w:hAnsi="Times New Roman"/>
                <w:b/>
                <w:bCs/>
                <w:sz w:val="18"/>
                <w:szCs w:val="18"/>
              </w:rPr>
              <w:t>Naturaleza o tipo de Espacio Académico</w:t>
            </w:r>
          </w:p>
        </w:tc>
        <w:tc>
          <w:tcPr>
            <w:tcW w:w="4618" w:type="dxa"/>
            <w:vAlign w:val="center"/>
          </w:tcPr>
          <w:p w:rsidR="00B07A62" w:rsidRPr="00547FA2" w:rsidRDefault="00B07A62" w:rsidP="0022336F">
            <w:pPr>
              <w:tabs>
                <w:tab w:val="left" w:pos="2550"/>
              </w:tabs>
              <w:jc w:val="both"/>
              <w:rPr>
                <w:rFonts w:ascii="Times New Roman" w:hAnsi="Times New Roman"/>
                <w:sz w:val="18"/>
                <w:szCs w:val="18"/>
              </w:rPr>
            </w:pPr>
            <w:r>
              <w:rPr>
                <w:rFonts w:ascii="Times New Roman" w:hAnsi="Times New Roman"/>
                <w:b/>
                <w:sz w:val="18"/>
                <w:szCs w:val="18"/>
              </w:rPr>
              <w:t>TEÓRICO</w:t>
            </w:r>
            <w:r w:rsidR="00225164">
              <w:rPr>
                <w:rFonts w:ascii="Times New Roman" w:hAnsi="Times New Roman"/>
                <w:b/>
                <w:sz w:val="18"/>
                <w:szCs w:val="18"/>
              </w:rPr>
              <w:t>-</w:t>
            </w:r>
            <w:r>
              <w:rPr>
                <w:rFonts w:ascii="Times New Roman" w:hAnsi="Times New Roman"/>
                <w:b/>
                <w:sz w:val="18"/>
                <w:szCs w:val="18"/>
              </w:rPr>
              <w:t>PRACTICO</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sidRPr="00547FA2">
              <w:rPr>
                <w:rFonts w:ascii="Times New Roman" w:hAnsi="Times New Roman"/>
                <w:b/>
                <w:bCs/>
                <w:sz w:val="18"/>
                <w:szCs w:val="18"/>
              </w:rPr>
              <w:t>Aspectos administrativos</w:t>
            </w:r>
          </w:p>
        </w:tc>
        <w:tc>
          <w:tcPr>
            <w:tcW w:w="4618" w:type="dxa"/>
            <w:vAlign w:val="center"/>
          </w:tcPr>
          <w:p w:rsidR="00B07A62" w:rsidRPr="00547FA2" w:rsidRDefault="00E97C35" w:rsidP="0022336F">
            <w:pPr>
              <w:jc w:val="both"/>
              <w:rPr>
                <w:rFonts w:ascii="Times New Roman" w:hAnsi="Times New Roman"/>
                <w:sz w:val="18"/>
                <w:szCs w:val="18"/>
              </w:rPr>
            </w:pPr>
            <w:r>
              <w:rPr>
                <w:rFonts w:ascii="Times New Roman" w:hAnsi="Times New Roman"/>
                <w:b/>
                <w:bCs/>
                <w:sz w:val="18"/>
                <w:szCs w:val="18"/>
              </w:rPr>
              <w:t xml:space="preserve">NO </w:t>
            </w:r>
            <w:r w:rsidR="00B07A62" w:rsidRPr="00547FA2">
              <w:rPr>
                <w:rFonts w:ascii="Times New Roman" w:hAnsi="Times New Roman"/>
                <w:b/>
                <w:bCs/>
                <w:sz w:val="18"/>
                <w:szCs w:val="18"/>
              </w:rPr>
              <w:t xml:space="preserve">HABILITABLE     </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Pr>
                <w:rFonts w:ascii="Times New Roman" w:hAnsi="Times New Roman"/>
                <w:b/>
                <w:bCs/>
                <w:sz w:val="18"/>
                <w:szCs w:val="18"/>
              </w:rPr>
              <w:t>Responsable</w:t>
            </w:r>
          </w:p>
        </w:tc>
        <w:tc>
          <w:tcPr>
            <w:tcW w:w="4618" w:type="dxa"/>
            <w:vAlign w:val="center"/>
          </w:tcPr>
          <w:p w:rsidR="00B07A62" w:rsidRPr="00547FA2" w:rsidRDefault="00B07A62" w:rsidP="0022336F">
            <w:pPr>
              <w:jc w:val="both"/>
              <w:rPr>
                <w:rFonts w:ascii="Times New Roman" w:hAnsi="Times New Roman"/>
                <w:sz w:val="18"/>
                <w:szCs w:val="18"/>
              </w:rPr>
            </w:pPr>
            <w:r>
              <w:rPr>
                <w:rFonts w:ascii="Times New Roman" w:hAnsi="Times New Roman"/>
                <w:sz w:val="18"/>
                <w:szCs w:val="18"/>
              </w:rPr>
              <w:t>DIANA MARCELA CURTIDOR GUTIERREZ</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(para Programas de la Metodología a Distancia)</w:t>
            </w:r>
          </w:p>
        </w:tc>
        <w:tc>
          <w:tcPr>
            <w:tcW w:w="4618" w:type="dxa"/>
            <w:vAlign w:val="center"/>
          </w:tcPr>
          <w:p w:rsidR="00B07A62" w:rsidRPr="00547FA2" w:rsidRDefault="00B07A62" w:rsidP="0022336F">
            <w:pPr>
              <w:jc w:val="both"/>
              <w:rPr>
                <w:rFonts w:ascii="Times New Roman" w:hAnsi="Times New Roman"/>
                <w:sz w:val="18"/>
                <w:szCs w:val="18"/>
              </w:rPr>
            </w:pP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B07A62" w:rsidRPr="00547FA2" w:rsidRDefault="00225164" w:rsidP="0022336F">
            <w:pPr>
              <w:jc w:val="both"/>
              <w:rPr>
                <w:rFonts w:ascii="Times New Roman" w:hAnsi="Times New Roman"/>
                <w:sz w:val="18"/>
                <w:szCs w:val="18"/>
              </w:rPr>
            </w:pPr>
            <w:r>
              <w:rPr>
                <w:rFonts w:ascii="Times New Roman" w:hAnsi="Times New Roman"/>
                <w:sz w:val="18"/>
                <w:szCs w:val="18"/>
              </w:rPr>
              <w:t>150221104</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B07A62" w:rsidRPr="00547FA2" w:rsidRDefault="00B07A62" w:rsidP="0022336F">
            <w:pPr>
              <w:jc w:val="both"/>
              <w:rPr>
                <w:rFonts w:ascii="Times New Roman" w:hAnsi="Times New Roman"/>
                <w:sz w:val="18"/>
                <w:szCs w:val="18"/>
              </w:rPr>
            </w:pPr>
            <w:r>
              <w:rPr>
                <w:rFonts w:ascii="Times New Roman" w:hAnsi="Times New Roman"/>
                <w:sz w:val="18"/>
                <w:szCs w:val="18"/>
              </w:rPr>
              <w:t>AREA CLINICAS</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07A62" w:rsidRPr="00547FA2" w:rsidRDefault="00B36177" w:rsidP="0022336F">
            <w:pPr>
              <w:jc w:val="both"/>
              <w:rPr>
                <w:rFonts w:ascii="Times New Roman" w:hAnsi="Times New Roman"/>
                <w:sz w:val="18"/>
                <w:szCs w:val="18"/>
              </w:rPr>
            </w:pPr>
            <w:r>
              <w:rPr>
                <w:rFonts w:ascii="Times New Roman" w:hAnsi="Times New Roman"/>
                <w:sz w:val="18"/>
                <w:szCs w:val="18"/>
              </w:rPr>
              <w:t>DECIMO – UNDECIMO</w:t>
            </w:r>
            <w:r w:rsidR="00B07A62">
              <w:rPr>
                <w:rFonts w:ascii="Times New Roman" w:hAnsi="Times New Roman"/>
                <w:sz w:val="18"/>
                <w:szCs w:val="18"/>
              </w:rPr>
              <w:t xml:space="preserve"> SEMESTRE</w:t>
            </w:r>
            <w:r w:rsidR="00B07A62" w:rsidRPr="00547FA2">
              <w:rPr>
                <w:rFonts w:ascii="Times New Roman" w:hAnsi="Times New Roman"/>
                <w:sz w:val="18"/>
                <w:szCs w:val="18"/>
              </w:rPr>
              <w:t xml:space="preserve"> </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sz w:val="18"/>
                <w:szCs w:val="18"/>
              </w:rPr>
            </w:pPr>
            <w:r>
              <w:rPr>
                <w:rFonts w:ascii="Times New Roman" w:hAnsi="Times New Roman"/>
                <w:b/>
                <w:bCs/>
                <w:sz w:val="18"/>
                <w:szCs w:val="18"/>
              </w:rPr>
              <w:t>R</w:t>
            </w:r>
            <w:r w:rsidRPr="00547FA2">
              <w:rPr>
                <w:rFonts w:ascii="Times New Roman" w:hAnsi="Times New Roman"/>
                <w:b/>
                <w:bCs/>
                <w:sz w:val="18"/>
                <w:szCs w:val="18"/>
              </w:rPr>
              <w:t>errequisito</w:t>
            </w:r>
            <w:r>
              <w:rPr>
                <w:rFonts w:ascii="Times New Roman" w:hAnsi="Times New Roman"/>
                <w:b/>
                <w:bCs/>
                <w:sz w:val="18"/>
                <w:szCs w:val="18"/>
              </w:rPr>
              <w:t>(s)</w:t>
            </w:r>
          </w:p>
        </w:tc>
        <w:tc>
          <w:tcPr>
            <w:tcW w:w="4618" w:type="dxa"/>
            <w:vAlign w:val="center"/>
          </w:tcPr>
          <w:p w:rsidR="00B07A62" w:rsidRDefault="00225164" w:rsidP="0022336F">
            <w:pPr>
              <w:jc w:val="both"/>
              <w:rPr>
                <w:rFonts w:ascii="Times New Roman" w:hAnsi="Times New Roman"/>
                <w:sz w:val="18"/>
                <w:szCs w:val="18"/>
              </w:rPr>
            </w:pPr>
            <w:r>
              <w:rPr>
                <w:rFonts w:ascii="Times New Roman" w:hAnsi="Times New Roman"/>
                <w:sz w:val="18"/>
                <w:szCs w:val="18"/>
              </w:rPr>
              <w:t>150220903</w:t>
            </w:r>
          </w:p>
          <w:p w:rsidR="00225164" w:rsidRPr="00547FA2" w:rsidRDefault="00225164" w:rsidP="0022336F">
            <w:pPr>
              <w:jc w:val="both"/>
              <w:rPr>
                <w:rFonts w:ascii="Times New Roman" w:hAnsi="Times New Roman"/>
                <w:sz w:val="18"/>
                <w:szCs w:val="18"/>
              </w:rPr>
            </w:pPr>
            <w:r>
              <w:rPr>
                <w:rFonts w:ascii="Times New Roman" w:hAnsi="Times New Roman"/>
                <w:sz w:val="18"/>
                <w:szCs w:val="18"/>
              </w:rPr>
              <w:t>150220803</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B07A62" w:rsidRPr="00547FA2" w:rsidRDefault="00225164" w:rsidP="0022336F">
            <w:pPr>
              <w:jc w:val="both"/>
              <w:rPr>
                <w:rFonts w:ascii="Times New Roman" w:hAnsi="Times New Roman"/>
                <w:sz w:val="18"/>
                <w:szCs w:val="18"/>
              </w:rPr>
            </w:pPr>
            <w:r>
              <w:rPr>
                <w:rFonts w:ascii="Times New Roman" w:hAnsi="Times New Roman"/>
                <w:sz w:val="18"/>
                <w:szCs w:val="18"/>
              </w:rPr>
              <w:t xml:space="preserve">1 </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vAlign w:val="center"/>
          </w:tcPr>
          <w:p w:rsidR="00B07A62" w:rsidRPr="00547FA2" w:rsidRDefault="00B36177" w:rsidP="0022336F">
            <w:pPr>
              <w:jc w:val="both"/>
              <w:rPr>
                <w:rFonts w:ascii="Times New Roman" w:hAnsi="Times New Roman"/>
                <w:sz w:val="18"/>
                <w:szCs w:val="18"/>
              </w:rPr>
            </w:pPr>
            <w:r>
              <w:rPr>
                <w:rFonts w:ascii="Times New Roman" w:hAnsi="Times New Roman"/>
                <w:sz w:val="18"/>
                <w:szCs w:val="18"/>
              </w:rPr>
              <w:t>2</w:t>
            </w: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vAlign w:val="center"/>
          </w:tcPr>
          <w:p w:rsidR="00B07A62" w:rsidRPr="00547FA2" w:rsidRDefault="00B07A62" w:rsidP="0022336F">
            <w:pPr>
              <w:jc w:val="both"/>
              <w:rPr>
                <w:rFonts w:ascii="Times New Roman" w:hAnsi="Times New Roman"/>
                <w:sz w:val="18"/>
                <w:szCs w:val="18"/>
              </w:rPr>
            </w:pPr>
          </w:p>
        </w:tc>
      </w:tr>
      <w:tr w:rsidR="00B07A62" w:rsidRPr="00547FA2" w:rsidTr="00225164">
        <w:trPr>
          <w:tblCellSpacing w:w="20" w:type="dxa"/>
        </w:trPr>
        <w:tc>
          <w:tcPr>
            <w:tcW w:w="4923" w:type="dxa"/>
            <w:vAlign w:val="center"/>
          </w:tcPr>
          <w:p w:rsidR="00B07A62" w:rsidRPr="00547FA2" w:rsidRDefault="00B07A62" w:rsidP="0022336F">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vAlign w:val="center"/>
          </w:tcPr>
          <w:p w:rsidR="00B07A62" w:rsidRPr="00547FA2" w:rsidRDefault="00225164" w:rsidP="0022336F">
            <w:pPr>
              <w:jc w:val="both"/>
              <w:rPr>
                <w:rFonts w:ascii="Times New Roman" w:hAnsi="Times New Roman"/>
                <w:sz w:val="18"/>
                <w:szCs w:val="18"/>
              </w:rPr>
            </w:pPr>
            <w:r>
              <w:rPr>
                <w:rFonts w:ascii="Times New Roman" w:hAnsi="Times New Roman"/>
                <w:sz w:val="18"/>
                <w:szCs w:val="18"/>
              </w:rPr>
              <w:t>1</w:t>
            </w:r>
          </w:p>
        </w:tc>
      </w:tr>
    </w:tbl>
    <w:p w:rsidR="00B07A62" w:rsidRPr="00547FA2" w:rsidRDefault="00B07A62" w:rsidP="00B07A62">
      <w:pPr>
        <w:jc w:val="both"/>
        <w:rPr>
          <w:rFonts w:ascii="Times New Roman" w:hAnsi="Times New Roman"/>
        </w:rPr>
      </w:pPr>
    </w:p>
    <w:p w:rsidR="00B07A62" w:rsidRPr="00547FA2" w:rsidRDefault="00B07A62" w:rsidP="00B07A62">
      <w:pPr>
        <w:jc w:val="both"/>
        <w:rPr>
          <w:rFonts w:ascii="Times New Roman" w:hAnsi="Times New Roman"/>
        </w:rPr>
      </w:pPr>
    </w:p>
    <w:p w:rsidR="00B07A62" w:rsidRPr="00F52178" w:rsidRDefault="00B07A62" w:rsidP="00B07A62">
      <w:pPr>
        <w:pStyle w:val="Textoindependiente"/>
        <w:numPr>
          <w:ilvl w:val="0"/>
          <w:numId w:val="1"/>
        </w:numPr>
        <w:spacing w:after="0"/>
        <w:jc w:val="both"/>
        <w:rPr>
          <w:rFonts w:eastAsia="Calibri"/>
          <w:b/>
          <w:sz w:val="22"/>
          <w:szCs w:val="22"/>
          <w:lang w:val="es-MX" w:eastAsia="en-US"/>
        </w:rPr>
      </w:pPr>
      <w:r w:rsidRPr="00F52178">
        <w:rPr>
          <w:rFonts w:eastAsia="Calibri"/>
          <w:b/>
          <w:sz w:val="22"/>
          <w:szCs w:val="22"/>
          <w:lang w:val="es-MX" w:eastAsia="en-US"/>
        </w:rPr>
        <w:t>DESCRIPCIÓN GENERAL Y OBJETIVOS DEL CURSO:</w:t>
      </w:r>
    </w:p>
    <w:p w:rsidR="00B07A62" w:rsidRPr="00F52178" w:rsidRDefault="00B07A62" w:rsidP="00B07A62">
      <w:pPr>
        <w:pStyle w:val="Textoindependiente"/>
        <w:spacing w:after="0"/>
        <w:ind w:left="1080"/>
        <w:jc w:val="both"/>
        <w:rPr>
          <w:rFonts w:eastAsia="Calibri"/>
          <w:sz w:val="22"/>
          <w:szCs w:val="22"/>
          <w:lang w:val="es-MX" w:eastAsia="en-US"/>
        </w:rPr>
      </w:pPr>
    </w:p>
    <w:p w:rsidR="00C7650E" w:rsidRPr="00C7650E" w:rsidRDefault="00C7650E" w:rsidP="00C7650E">
      <w:pPr>
        <w:pStyle w:val="Textoindependiente"/>
        <w:spacing w:after="0"/>
        <w:ind w:left="1080"/>
        <w:jc w:val="both"/>
        <w:rPr>
          <w:rFonts w:eastAsia="Calibri"/>
          <w:sz w:val="22"/>
          <w:szCs w:val="22"/>
          <w:lang w:val="es-MX" w:eastAsia="en-US"/>
        </w:rPr>
      </w:pPr>
      <w:r w:rsidRPr="00C7650E">
        <w:rPr>
          <w:rFonts w:eastAsia="Calibri"/>
          <w:sz w:val="22"/>
          <w:szCs w:val="22"/>
          <w:lang w:val="es-MX" w:eastAsia="en-US"/>
        </w:rPr>
        <w:t>El curso se desarrolla en paralelo con el semestre de salud integral de la mujer, durante el cual el estudiante de medicina se aproxima a los problemas de enfermedad, salud y calidad de vida del de la mujer y de la gestante. Acercándose a la concepción cultural, social y d</w:t>
      </w:r>
      <w:r w:rsidR="00200580">
        <w:rPr>
          <w:rFonts w:eastAsia="Calibri"/>
          <w:sz w:val="22"/>
          <w:szCs w:val="22"/>
          <w:lang w:val="es-MX" w:eastAsia="en-US"/>
        </w:rPr>
        <w:t>isciplinar de la mujer, desde va</w:t>
      </w:r>
      <w:r w:rsidRPr="00C7650E">
        <w:rPr>
          <w:rFonts w:eastAsia="Calibri"/>
          <w:sz w:val="22"/>
          <w:szCs w:val="22"/>
          <w:lang w:val="es-MX" w:eastAsia="en-US"/>
        </w:rPr>
        <w:t xml:space="preserve">rias perspectivas, destacándose entre ellas: la toma de decisiones durante el periodo de la gestación que la involucra tanto a ella como al feto, las decisiones que enfrentan estas mujeres desde sus contextos sociales y culturales y la toma decisiones del personal de salud durante la atención a la salud de la mujer, el seguimiento a la gestación y el acompañamiento en la prevención de algunas enfermedades. Para ello, a través del curso, se crean espacios y escenarios de construcción, presentación, discusión y análisis de casos con la participación directa o indirecta de los estudiantes. </w:t>
      </w:r>
    </w:p>
    <w:p w:rsidR="00B07A62" w:rsidRPr="00F52178" w:rsidRDefault="00C7650E" w:rsidP="00C7650E">
      <w:pPr>
        <w:pStyle w:val="Textoindependiente"/>
        <w:spacing w:after="0"/>
        <w:ind w:left="1080"/>
        <w:jc w:val="both"/>
        <w:rPr>
          <w:rFonts w:eastAsia="Calibri"/>
          <w:sz w:val="22"/>
          <w:szCs w:val="22"/>
          <w:lang w:val="es-MX" w:eastAsia="en-US"/>
        </w:rPr>
      </w:pPr>
      <w:r w:rsidRPr="00C7650E">
        <w:rPr>
          <w:rFonts w:eastAsia="Calibri"/>
          <w:sz w:val="22"/>
          <w:szCs w:val="22"/>
          <w:lang w:val="es-MX" w:eastAsia="en-US"/>
        </w:rPr>
        <w:t>Durante los espacios propios del curso se revisan, además, los contenidos teóricos, conceptuales y metodológicos necesarios para llevar a cabo la fundamentación bioética de la toma de decisiones, la lectura interdisciplinar que comporta el análisis bioético de los casos  y problemas contemporáneos de la medicina, el aprendizaje de los lenguajes y estilos de comunicación propios de una sociedad plural y la participación de una corporación de profesionales en salud.</w:t>
      </w:r>
    </w:p>
    <w:p w:rsidR="00B07A62" w:rsidRPr="00F52178" w:rsidRDefault="00B07A62" w:rsidP="00B07A62">
      <w:pPr>
        <w:pStyle w:val="Textoindependiente"/>
        <w:spacing w:after="0"/>
        <w:ind w:left="1080"/>
        <w:jc w:val="both"/>
        <w:rPr>
          <w:rFonts w:eastAsia="Calibri"/>
          <w:sz w:val="22"/>
          <w:szCs w:val="22"/>
          <w:lang w:val="es-MX" w:eastAsia="en-US"/>
        </w:rPr>
      </w:pPr>
    </w:p>
    <w:p w:rsidR="00B07A62" w:rsidRDefault="00B07A62" w:rsidP="00B07A62">
      <w:pPr>
        <w:pStyle w:val="Textoindependiente"/>
        <w:numPr>
          <w:ilvl w:val="0"/>
          <w:numId w:val="1"/>
        </w:numPr>
        <w:spacing w:after="0"/>
        <w:jc w:val="both"/>
        <w:rPr>
          <w:rFonts w:eastAsia="Calibri"/>
          <w:b/>
          <w:sz w:val="22"/>
          <w:szCs w:val="22"/>
          <w:lang w:val="es-MX" w:eastAsia="en-US"/>
        </w:rPr>
      </w:pPr>
      <w:r w:rsidRPr="00A940A0">
        <w:rPr>
          <w:rFonts w:eastAsia="Calibri"/>
          <w:b/>
          <w:sz w:val="22"/>
          <w:szCs w:val="22"/>
          <w:lang w:val="es-MX" w:eastAsia="en-US"/>
        </w:rPr>
        <w:t xml:space="preserve">COMPETENCIAS: </w:t>
      </w:r>
    </w:p>
    <w:p w:rsidR="00225164" w:rsidRPr="00A940A0" w:rsidRDefault="00225164" w:rsidP="00225164">
      <w:pPr>
        <w:pStyle w:val="Textoindependiente"/>
        <w:spacing w:after="0"/>
        <w:ind w:left="1080"/>
        <w:jc w:val="both"/>
        <w:rPr>
          <w:rFonts w:eastAsia="Calibri"/>
          <w:b/>
          <w:sz w:val="22"/>
          <w:szCs w:val="22"/>
          <w:lang w:val="es-MX" w:eastAsia="en-US"/>
        </w:rPr>
      </w:pP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Interactuar</w:t>
      </w:r>
      <w:r w:rsidRPr="00A940A0">
        <w:rPr>
          <w:rFonts w:ascii="Times New Roman" w:hAnsi="Times New Roman"/>
          <w:i/>
        </w:rPr>
        <w:t xml:space="preserve"> </w:t>
      </w:r>
      <w:r w:rsidR="00B36177">
        <w:rPr>
          <w:rFonts w:ascii="Times New Roman" w:hAnsi="Times New Roman"/>
        </w:rPr>
        <w:t xml:space="preserve">con mujeres </w:t>
      </w:r>
      <w:r w:rsidR="00AD77D0">
        <w:rPr>
          <w:rFonts w:ascii="Times New Roman" w:hAnsi="Times New Roman"/>
        </w:rPr>
        <w:t xml:space="preserve">en diferentes contextos de salud o enfermedad </w:t>
      </w:r>
      <w:r w:rsidR="008C0142">
        <w:rPr>
          <w:rFonts w:ascii="Times New Roman" w:hAnsi="Times New Roman"/>
        </w:rPr>
        <w:t xml:space="preserve">desde una </w:t>
      </w:r>
      <w:r w:rsidRPr="00A940A0">
        <w:rPr>
          <w:rFonts w:ascii="Times New Roman" w:hAnsi="Times New Roman"/>
        </w:rPr>
        <w:t>perspectiva bioética y de</w:t>
      </w:r>
      <w:r w:rsidR="008C0142">
        <w:rPr>
          <w:rFonts w:ascii="Times New Roman" w:hAnsi="Times New Roman"/>
        </w:rPr>
        <w:t xml:space="preserve"> género</w:t>
      </w:r>
      <w:r w:rsidR="00AD77D0">
        <w:rPr>
          <w:rFonts w:ascii="Times New Roman" w:hAnsi="Times New Roman"/>
        </w:rPr>
        <w:t xml:space="preserve"> que involucre</w:t>
      </w:r>
      <w:r w:rsidR="008C0142">
        <w:rPr>
          <w:rFonts w:ascii="Times New Roman" w:hAnsi="Times New Roman"/>
        </w:rPr>
        <w:t xml:space="preserve"> aspectos culturales, sociales y particulares</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 xml:space="preserve">Realizar Historias Clínicas integrales y caracterizar el campo de la toma de decisiones </w:t>
      </w:r>
      <w:r w:rsidR="008C0142">
        <w:rPr>
          <w:rFonts w:ascii="Times New Roman" w:hAnsi="Times New Roman"/>
        </w:rPr>
        <w:t>en el que se desarrolla cada caso</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 xml:space="preserve">Contribuir a la atención integral de </w:t>
      </w:r>
      <w:r w:rsidR="008C0142">
        <w:rPr>
          <w:rFonts w:ascii="Times New Roman" w:hAnsi="Times New Roman"/>
        </w:rPr>
        <w:t>las mujeres estudiada</w:t>
      </w:r>
      <w:r w:rsidRPr="00A940A0">
        <w:rPr>
          <w:rFonts w:ascii="Times New Roman" w:hAnsi="Times New Roman"/>
        </w:rPr>
        <w:t>s durante el desarrollo de esta cátedra</w:t>
      </w:r>
    </w:p>
    <w:p w:rsidR="00B07A62" w:rsidRPr="00A940A0" w:rsidRDefault="00B07A62" w:rsidP="00B07A62">
      <w:pPr>
        <w:pStyle w:val="Textoindependiente"/>
        <w:numPr>
          <w:ilvl w:val="0"/>
          <w:numId w:val="4"/>
        </w:numPr>
        <w:spacing w:after="0"/>
        <w:jc w:val="both"/>
        <w:rPr>
          <w:rFonts w:eastAsia="Calibri"/>
          <w:b/>
          <w:sz w:val="20"/>
          <w:szCs w:val="22"/>
          <w:lang w:val="es-MX" w:eastAsia="en-US"/>
        </w:rPr>
      </w:pPr>
      <w:r w:rsidRPr="00A940A0">
        <w:rPr>
          <w:sz w:val="22"/>
        </w:rPr>
        <w:t xml:space="preserve">Generar aportes teóricos y metodológicos al observatorio de Bioética respecto a  la calidad de vida y a distintos problemas bioéticos </w:t>
      </w:r>
      <w:r w:rsidR="008C0142">
        <w:rPr>
          <w:sz w:val="22"/>
        </w:rPr>
        <w:t>estudiada.</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 xml:space="preserve">Reconocer las particularidades de la relación médico – paciente – familia en estos momentos de la vida e identificar los problemas bioéticos relacionados con la mirada y las actuaciones médicas  </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Reconocer creencias, temores y expectativas que maneja nuestra cultura en relación con cada campo y la manera cómo se traducen en problemas de interacción, comunicación y toma de decisiones en medicina.</w:t>
      </w:r>
    </w:p>
    <w:p w:rsidR="00B07A62" w:rsidRPr="00A940A0" w:rsidRDefault="00B07A62" w:rsidP="00B07A62">
      <w:pPr>
        <w:pStyle w:val="Textoindependiente"/>
        <w:numPr>
          <w:ilvl w:val="0"/>
          <w:numId w:val="4"/>
        </w:numPr>
        <w:spacing w:after="0"/>
        <w:jc w:val="both"/>
        <w:rPr>
          <w:rFonts w:eastAsia="Calibri"/>
          <w:sz w:val="22"/>
          <w:szCs w:val="22"/>
          <w:lang w:val="es-MX" w:eastAsia="en-US"/>
        </w:rPr>
      </w:pPr>
      <w:r w:rsidRPr="00A940A0">
        <w:rPr>
          <w:rFonts w:eastAsia="Calibri"/>
          <w:sz w:val="22"/>
          <w:szCs w:val="22"/>
          <w:lang w:val="es-MX" w:eastAsia="en-US"/>
        </w:rPr>
        <w:t>Construcción de campos de toma de decisiones en distintos casos clínicos, identificando problemas y conflictos bioéticos</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 xml:space="preserve">Especificar y ponderar los principios bioéticos y visualizar la reconfiguración de rutas de toma de decisiones </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Fundamen</w:t>
      </w:r>
      <w:r w:rsidR="00AD77D0">
        <w:rPr>
          <w:rFonts w:ascii="Times New Roman" w:hAnsi="Times New Roman"/>
        </w:rPr>
        <w:t>tar a toma de decisiones en cada</w:t>
      </w:r>
      <w:r w:rsidRPr="00A940A0">
        <w:rPr>
          <w:rFonts w:ascii="Times New Roman" w:hAnsi="Times New Roman"/>
        </w:rPr>
        <w:t xml:space="preserve"> campo</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t>Desarrollar un abordaje clínico desde una medicina centrada en el paciente y no  solo en la enfermedad</w:t>
      </w:r>
    </w:p>
    <w:p w:rsidR="00B07A62" w:rsidRPr="00A940A0" w:rsidRDefault="00B07A62" w:rsidP="00B07A62">
      <w:pPr>
        <w:pStyle w:val="Prrafodelista"/>
        <w:numPr>
          <w:ilvl w:val="0"/>
          <w:numId w:val="4"/>
        </w:numPr>
        <w:spacing w:after="0"/>
        <w:rPr>
          <w:rFonts w:ascii="Times New Roman" w:hAnsi="Times New Roman"/>
        </w:rPr>
      </w:pPr>
      <w:r w:rsidRPr="00A940A0">
        <w:rPr>
          <w:rFonts w:ascii="Times New Roman" w:hAnsi="Times New Roman"/>
        </w:rPr>
        <w:lastRenderedPageBreak/>
        <w:t xml:space="preserve">Elaborar historias clínicas y propuestas de intervención integrales, con base en una concepción sistémica (biopsicosocial) y bioética de los casos clínicos, teniendo en cuenta lo indicado, lo elegido y las afectaciones a terceros que comporta todo acto médico. </w:t>
      </w:r>
    </w:p>
    <w:p w:rsidR="00B07A62" w:rsidRPr="00F52178" w:rsidRDefault="00B07A62" w:rsidP="00B07A62">
      <w:pPr>
        <w:pStyle w:val="Textoindependiente"/>
        <w:spacing w:after="0"/>
        <w:jc w:val="both"/>
        <w:rPr>
          <w:rFonts w:eastAsia="Calibri"/>
          <w:sz w:val="22"/>
          <w:szCs w:val="22"/>
          <w:lang w:val="es-MX" w:eastAsia="en-US"/>
        </w:rPr>
      </w:pPr>
    </w:p>
    <w:p w:rsidR="00B07A62" w:rsidRPr="00F52178" w:rsidRDefault="00B07A62" w:rsidP="00B07A62">
      <w:pPr>
        <w:pStyle w:val="Textoindependiente"/>
        <w:numPr>
          <w:ilvl w:val="0"/>
          <w:numId w:val="1"/>
        </w:numPr>
        <w:spacing w:after="0"/>
        <w:jc w:val="both"/>
        <w:rPr>
          <w:rFonts w:eastAsia="Calibri"/>
          <w:b/>
          <w:sz w:val="22"/>
          <w:szCs w:val="22"/>
          <w:lang w:val="es-MX" w:eastAsia="en-US"/>
        </w:rPr>
      </w:pPr>
      <w:r>
        <w:rPr>
          <w:rFonts w:eastAsia="Calibri"/>
          <w:b/>
          <w:sz w:val="22"/>
          <w:szCs w:val="22"/>
          <w:lang w:val="es-MX" w:eastAsia="en-US"/>
        </w:rPr>
        <w:t>CONTENIDOS (</w:t>
      </w:r>
      <w:r w:rsidRPr="00F52178">
        <w:rPr>
          <w:rFonts w:eastAsia="Calibri"/>
          <w:b/>
          <w:sz w:val="22"/>
          <w:szCs w:val="22"/>
          <w:lang w:val="es-MX" w:eastAsia="en-US"/>
        </w:rPr>
        <w:t>PROGRAMACIÓN SEMANAL DE TEMAS</w:t>
      </w:r>
      <w:r>
        <w:rPr>
          <w:rFonts w:eastAsia="Calibri"/>
          <w:b/>
          <w:sz w:val="22"/>
          <w:szCs w:val="22"/>
          <w:lang w:val="es-MX" w:eastAsia="en-US"/>
        </w:rPr>
        <w:t>)</w:t>
      </w:r>
      <w:r w:rsidRPr="00F52178">
        <w:rPr>
          <w:rFonts w:eastAsia="Calibri"/>
          <w:b/>
          <w:sz w:val="22"/>
          <w:szCs w:val="22"/>
          <w:lang w:val="es-MX" w:eastAsia="en-US"/>
        </w:rPr>
        <w:t>:</w:t>
      </w:r>
    </w:p>
    <w:p w:rsidR="00B07A62" w:rsidRPr="00F52178" w:rsidRDefault="00B07A62" w:rsidP="00CB3C13">
      <w:pPr>
        <w:pStyle w:val="Textoindependiente"/>
        <w:spacing w:after="0"/>
        <w:ind w:left="1080"/>
        <w:rPr>
          <w:rFonts w:eastAsia="Calibri"/>
          <w:sz w:val="22"/>
          <w:szCs w:val="22"/>
          <w:lang w:val="es-MX" w:eastAsia="en-US"/>
        </w:rPr>
      </w:pPr>
    </w:p>
    <w:p w:rsidR="00E542C4" w:rsidRDefault="001A1192" w:rsidP="00E542C4">
      <w:pPr>
        <w:pStyle w:val="Textoindependiente"/>
        <w:spacing w:after="0"/>
        <w:ind w:left="1080"/>
        <w:rPr>
          <w:rFonts w:eastAsia="Calibri"/>
          <w:sz w:val="22"/>
          <w:szCs w:val="22"/>
          <w:lang w:val="es-MX" w:eastAsia="en-US"/>
        </w:rPr>
      </w:pPr>
      <w:r w:rsidRPr="001A1192">
        <w:rPr>
          <w:rFonts w:eastAsia="Calibri"/>
          <w:sz w:val="22"/>
          <w:szCs w:val="22"/>
          <w:lang w:val="es-MX" w:eastAsia="en-US"/>
        </w:rPr>
        <w:t xml:space="preserve">Presentación del programa - Conversatorio - Taller </w:t>
      </w:r>
      <w:r w:rsidR="00E542C4">
        <w:rPr>
          <w:rFonts w:eastAsia="Calibri"/>
          <w:sz w:val="22"/>
          <w:szCs w:val="22"/>
          <w:lang w:val="es-MX" w:eastAsia="en-US"/>
        </w:rPr>
        <w:t>masculinidades y feminidades. Estereotipos.</w:t>
      </w:r>
    </w:p>
    <w:p w:rsidR="001A1192" w:rsidRDefault="00E542C4" w:rsidP="00E542C4">
      <w:pPr>
        <w:pStyle w:val="Textoindependiente"/>
        <w:spacing w:after="0"/>
        <w:ind w:left="1080"/>
        <w:rPr>
          <w:rFonts w:eastAsia="Calibri"/>
          <w:sz w:val="22"/>
          <w:szCs w:val="22"/>
          <w:lang w:val="es-MX" w:eastAsia="en-US"/>
        </w:rPr>
      </w:pPr>
      <w:r>
        <w:rPr>
          <w:rFonts w:eastAsia="Calibri"/>
          <w:sz w:val="22"/>
          <w:szCs w:val="22"/>
          <w:lang w:val="es-MX" w:eastAsia="en-US"/>
        </w:rPr>
        <w:t xml:space="preserve"> </w:t>
      </w:r>
    </w:p>
    <w:p w:rsidR="001A1192" w:rsidRPr="001A1192" w:rsidRDefault="001A1192" w:rsidP="00CB3C13">
      <w:pPr>
        <w:pStyle w:val="Textoindependiente"/>
        <w:spacing w:after="0"/>
        <w:ind w:left="1080"/>
        <w:rPr>
          <w:rFonts w:eastAsia="Calibri"/>
          <w:sz w:val="22"/>
          <w:szCs w:val="22"/>
          <w:lang w:val="es-MX" w:eastAsia="en-US"/>
        </w:rPr>
      </w:pPr>
      <w:r w:rsidRPr="001A1192">
        <w:rPr>
          <w:rFonts w:eastAsia="Calibri"/>
          <w:sz w:val="22"/>
          <w:szCs w:val="22"/>
          <w:lang w:val="es-MX" w:eastAsia="en-US"/>
        </w:rPr>
        <w:t>MUJER Y CULTURA</w:t>
      </w:r>
      <w:r w:rsidR="00E542C4">
        <w:rPr>
          <w:rFonts w:eastAsia="Calibri"/>
          <w:sz w:val="22"/>
          <w:szCs w:val="22"/>
          <w:lang w:val="es-MX" w:eastAsia="en-US"/>
        </w:rPr>
        <w:t>:</w:t>
      </w:r>
      <w:r w:rsidRPr="001A1192">
        <w:rPr>
          <w:rFonts w:eastAsia="Calibri"/>
          <w:sz w:val="22"/>
          <w:szCs w:val="22"/>
          <w:lang w:val="es-MX" w:eastAsia="en-US"/>
        </w:rPr>
        <w:tab/>
        <w:t>El lugar de la mujer en la cultura, en la sociedad, en el derecho, en la Política, en la bioética, La historia de las mujeres. Conc</w:t>
      </w:r>
      <w:r>
        <w:rPr>
          <w:rFonts w:eastAsia="Calibri"/>
          <w:sz w:val="22"/>
          <w:szCs w:val="22"/>
          <w:lang w:val="es-MX" w:eastAsia="en-US"/>
        </w:rPr>
        <w:t>eptos d</w:t>
      </w:r>
      <w:r w:rsidR="00E542C4">
        <w:rPr>
          <w:rFonts w:eastAsia="Calibri"/>
          <w:sz w:val="22"/>
          <w:szCs w:val="22"/>
          <w:lang w:val="es-MX" w:eastAsia="en-US"/>
        </w:rPr>
        <w:t>e mujer modelos paradigmáticos.</w:t>
      </w:r>
    </w:p>
    <w:p w:rsidR="00C23869" w:rsidRDefault="00C23869" w:rsidP="00CB3C13">
      <w:pPr>
        <w:pStyle w:val="Textoindependiente"/>
        <w:spacing w:after="0"/>
        <w:ind w:left="1080"/>
        <w:rPr>
          <w:rFonts w:eastAsia="Calibri"/>
          <w:sz w:val="22"/>
          <w:szCs w:val="22"/>
          <w:lang w:val="es-MX" w:eastAsia="en-US"/>
        </w:rPr>
      </w:pPr>
    </w:p>
    <w:p w:rsidR="00E542C4" w:rsidRPr="001A1192" w:rsidRDefault="00E542C4" w:rsidP="00E542C4">
      <w:pPr>
        <w:pStyle w:val="Textoindependiente"/>
        <w:spacing w:after="0"/>
        <w:ind w:left="1080"/>
        <w:rPr>
          <w:rFonts w:eastAsia="Calibri"/>
          <w:sz w:val="22"/>
          <w:szCs w:val="22"/>
          <w:lang w:val="es-MX" w:eastAsia="en-US"/>
        </w:rPr>
      </w:pPr>
      <w:r>
        <w:rPr>
          <w:rFonts w:eastAsia="Calibri"/>
          <w:sz w:val="22"/>
          <w:szCs w:val="22"/>
          <w:lang w:val="es-MX" w:eastAsia="en-US"/>
        </w:rPr>
        <w:t xml:space="preserve">EL CUERPO FEMENINO Y BIOÉTICA. </w:t>
      </w:r>
      <w:r w:rsidRPr="001A1192">
        <w:rPr>
          <w:rFonts w:eastAsia="Calibri"/>
          <w:sz w:val="22"/>
          <w:szCs w:val="22"/>
          <w:lang w:val="es-MX" w:eastAsia="en-US"/>
        </w:rPr>
        <w:t>Concepto de cuerpo femenino, acciones, toma de decisio</w:t>
      </w:r>
      <w:r>
        <w:rPr>
          <w:rFonts w:eastAsia="Calibri"/>
          <w:sz w:val="22"/>
          <w:szCs w:val="22"/>
          <w:lang w:val="es-MX" w:eastAsia="en-US"/>
        </w:rPr>
        <w:t>nes, bioética en la diferencia, P</w:t>
      </w:r>
      <w:r w:rsidRPr="001A1192">
        <w:rPr>
          <w:rFonts w:eastAsia="Calibri"/>
          <w:sz w:val="22"/>
          <w:szCs w:val="22"/>
          <w:lang w:val="es-MX" w:eastAsia="en-US"/>
        </w:rPr>
        <w:t>ercepción sociocultural del cuerpo, cultura del cuerpo femenino, e</w:t>
      </w:r>
      <w:r>
        <w:rPr>
          <w:rFonts w:eastAsia="Calibri"/>
          <w:sz w:val="22"/>
          <w:szCs w:val="22"/>
          <w:lang w:val="es-MX" w:eastAsia="en-US"/>
        </w:rPr>
        <w:t>stética y estándares de belleza.</w:t>
      </w:r>
    </w:p>
    <w:p w:rsidR="00E542C4" w:rsidRDefault="00E542C4" w:rsidP="00CB3C13">
      <w:pPr>
        <w:pStyle w:val="Textoindependiente"/>
        <w:spacing w:after="0"/>
        <w:ind w:left="1080"/>
        <w:rPr>
          <w:rFonts w:eastAsia="Calibri"/>
          <w:sz w:val="22"/>
          <w:szCs w:val="22"/>
          <w:lang w:val="es-MX" w:eastAsia="en-US"/>
        </w:rPr>
      </w:pPr>
    </w:p>
    <w:p w:rsidR="00E542C4" w:rsidRDefault="00E542C4" w:rsidP="00CB3C13">
      <w:pPr>
        <w:pStyle w:val="Textoindependiente"/>
        <w:spacing w:after="0"/>
        <w:ind w:left="1080"/>
        <w:rPr>
          <w:rFonts w:eastAsia="Calibri"/>
          <w:sz w:val="22"/>
          <w:szCs w:val="22"/>
          <w:lang w:val="es-MX" w:eastAsia="en-US"/>
        </w:rPr>
      </w:pPr>
      <w:r w:rsidRPr="00E542C4">
        <w:rPr>
          <w:rFonts w:eastAsia="Calibri"/>
          <w:sz w:val="22"/>
          <w:szCs w:val="22"/>
          <w:lang w:val="es-MX" w:eastAsia="en-US"/>
        </w:rPr>
        <w:t>TRANSFORMACIONES DEL CUERPO</w:t>
      </w:r>
      <w:r>
        <w:rPr>
          <w:rFonts w:eastAsia="Calibri"/>
          <w:sz w:val="22"/>
          <w:szCs w:val="22"/>
          <w:lang w:val="es-MX" w:eastAsia="en-US"/>
        </w:rPr>
        <w:t xml:space="preserve">: </w:t>
      </w:r>
      <w:r w:rsidRPr="00E542C4">
        <w:rPr>
          <w:rFonts w:eastAsia="Calibri"/>
          <w:sz w:val="22"/>
          <w:szCs w:val="22"/>
          <w:lang w:val="es-MX" w:eastAsia="en-US"/>
        </w:rPr>
        <w:t>Tema problema: cirug</w:t>
      </w:r>
      <w:r>
        <w:rPr>
          <w:rFonts w:eastAsia="Calibri"/>
          <w:sz w:val="22"/>
          <w:szCs w:val="22"/>
          <w:lang w:val="es-MX" w:eastAsia="en-US"/>
        </w:rPr>
        <w:t>ías estéticas,</w:t>
      </w:r>
      <w:r w:rsidRPr="00E542C4">
        <w:rPr>
          <w:rFonts w:eastAsia="Calibri"/>
          <w:sz w:val="22"/>
          <w:szCs w:val="22"/>
          <w:lang w:val="es-MX" w:eastAsia="en-US"/>
        </w:rPr>
        <w:t xml:space="preserve"> el cuerpo como territorio</w:t>
      </w:r>
      <w:r>
        <w:rPr>
          <w:rFonts w:eastAsia="Calibri"/>
          <w:sz w:val="22"/>
          <w:szCs w:val="22"/>
          <w:lang w:val="es-MX" w:eastAsia="en-US"/>
        </w:rPr>
        <w:t>,</w:t>
      </w:r>
      <w:r w:rsidRPr="00E542C4">
        <w:rPr>
          <w:rFonts w:eastAsia="Calibri"/>
          <w:sz w:val="22"/>
          <w:szCs w:val="22"/>
          <w:lang w:val="es-MX" w:eastAsia="en-US"/>
        </w:rPr>
        <w:t xml:space="preserve"> la medicina del deseo</w:t>
      </w:r>
      <w:r>
        <w:rPr>
          <w:rFonts w:eastAsia="Calibri"/>
          <w:sz w:val="22"/>
          <w:szCs w:val="22"/>
          <w:lang w:val="es-MX" w:eastAsia="en-US"/>
        </w:rPr>
        <w:t>. Cultura belleza y violencia.</w:t>
      </w:r>
    </w:p>
    <w:p w:rsidR="00E542C4" w:rsidRDefault="00E542C4" w:rsidP="00CB3C13">
      <w:pPr>
        <w:pStyle w:val="Textoindependiente"/>
        <w:spacing w:after="0"/>
        <w:ind w:left="1080"/>
        <w:rPr>
          <w:rFonts w:eastAsia="Calibri"/>
          <w:sz w:val="22"/>
          <w:szCs w:val="22"/>
          <w:lang w:val="es-MX" w:eastAsia="en-US"/>
        </w:rPr>
      </w:pPr>
    </w:p>
    <w:p w:rsidR="00E542C4" w:rsidRDefault="00E542C4" w:rsidP="00E542C4">
      <w:pPr>
        <w:pStyle w:val="Textoindependiente"/>
        <w:spacing w:after="0"/>
        <w:ind w:left="1080"/>
        <w:rPr>
          <w:rFonts w:eastAsia="Calibri"/>
          <w:sz w:val="22"/>
          <w:szCs w:val="22"/>
          <w:lang w:val="es-MX" w:eastAsia="en-US"/>
        </w:rPr>
      </w:pPr>
      <w:r>
        <w:rPr>
          <w:rFonts w:eastAsia="Calibri"/>
          <w:sz w:val="22"/>
          <w:szCs w:val="22"/>
          <w:lang w:val="es-MX" w:eastAsia="en-US"/>
        </w:rPr>
        <w:t xml:space="preserve">OBSERVATORIO DE  BIOÉTICA. </w:t>
      </w:r>
      <w:r w:rsidRPr="001A1192">
        <w:rPr>
          <w:rFonts w:eastAsia="Calibri"/>
          <w:sz w:val="22"/>
          <w:szCs w:val="22"/>
          <w:lang w:val="es-MX" w:eastAsia="en-US"/>
        </w:rPr>
        <w:t>Cas</w:t>
      </w:r>
      <w:r>
        <w:rPr>
          <w:rFonts w:eastAsia="Calibri"/>
          <w:sz w:val="22"/>
          <w:szCs w:val="22"/>
          <w:lang w:val="es-MX" w:eastAsia="en-US"/>
        </w:rPr>
        <w:t xml:space="preserve">o Clínico y de seguimiento Grupo 1. </w:t>
      </w:r>
    </w:p>
    <w:p w:rsidR="00E542C4" w:rsidRPr="001A1192" w:rsidRDefault="00E542C4" w:rsidP="00E542C4">
      <w:pPr>
        <w:pStyle w:val="Textoindependiente"/>
        <w:spacing w:after="0"/>
        <w:ind w:left="1080"/>
        <w:rPr>
          <w:rFonts w:eastAsia="Calibri"/>
          <w:sz w:val="22"/>
          <w:szCs w:val="22"/>
          <w:lang w:val="es-MX" w:eastAsia="en-US"/>
        </w:rPr>
      </w:pPr>
      <w:r w:rsidRPr="001A1192">
        <w:rPr>
          <w:rFonts w:eastAsia="Calibri"/>
          <w:sz w:val="22"/>
          <w:szCs w:val="22"/>
          <w:lang w:val="es-MX" w:eastAsia="en-US"/>
        </w:rPr>
        <w:t>Tema: Toma de decisiones en tor</w:t>
      </w:r>
      <w:r>
        <w:rPr>
          <w:rFonts w:eastAsia="Calibri"/>
          <w:sz w:val="22"/>
          <w:szCs w:val="22"/>
          <w:lang w:val="es-MX" w:eastAsia="en-US"/>
        </w:rPr>
        <w:t>no al cuerpo -oncología - cirugí</w:t>
      </w:r>
      <w:r w:rsidRPr="001A1192">
        <w:rPr>
          <w:rFonts w:eastAsia="Calibri"/>
          <w:sz w:val="22"/>
          <w:szCs w:val="22"/>
          <w:lang w:val="es-MX" w:eastAsia="en-US"/>
        </w:rPr>
        <w:t>a ginecológica-diversidad</w:t>
      </w:r>
    </w:p>
    <w:p w:rsidR="00E542C4" w:rsidRDefault="00E542C4" w:rsidP="00E542C4">
      <w:pPr>
        <w:pStyle w:val="Textoindependiente"/>
        <w:spacing w:after="0"/>
        <w:ind w:left="1080"/>
        <w:rPr>
          <w:rFonts w:eastAsia="Calibri"/>
          <w:sz w:val="22"/>
          <w:szCs w:val="22"/>
          <w:lang w:val="es-MX" w:eastAsia="en-US"/>
        </w:rPr>
      </w:pPr>
    </w:p>
    <w:p w:rsidR="00E542C4" w:rsidRDefault="001A1192" w:rsidP="00CB3C13">
      <w:pPr>
        <w:pStyle w:val="Textoindependiente"/>
        <w:spacing w:after="0"/>
        <w:ind w:left="1080"/>
        <w:rPr>
          <w:rFonts w:eastAsia="Calibri"/>
          <w:sz w:val="22"/>
          <w:szCs w:val="22"/>
          <w:lang w:val="es-MX" w:eastAsia="en-US"/>
        </w:rPr>
      </w:pPr>
      <w:r w:rsidRPr="001A1192">
        <w:rPr>
          <w:rFonts w:eastAsia="Calibri"/>
          <w:sz w:val="22"/>
          <w:szCs w:val="22"/>
          <w:lang w:val="es-MX" w:eastAsia="en-US"/>
        </w:rPr>
        <w:t xml:space="preserve">LA </w:t>
      </w:r>
      <w:r>
        <w:rPr>
          <w:rFonts w:eastAsia="Calibri"/>
          <w:sz w:val="22"/>
          <w:szCs w:val="22"/>
          <w:lang w:val="es-MX" w:eastAsia="en-US"/>
        </w:rPr>
        <w:t xml:space="preserve">PERSPECTIVA DE GÉNERO. </w:t>
      </w:r>
      <w:r w:rsidR="00E542C4">
        <w:rPr>
          <w:rFonts w:eastAsia="Calibri"/>
          <w:sz w:val="22"/>
          <w:szCs w:val="22"/>
          <w:lang w:val="es-MX" w:eastAsia="en-US"/>
        </w:rPr>
        <w:t>Género, sexo y diversidad. Servicios afirmativos de salud para la comunidad LGTB</w:t>
      </w:r>
    </w:p>
    <w:p w:rsidR="001A1192" w:rsidRDefault="001A1192" w:rsidP="00CB3C13">
      <w:pPr>
        <w:pStyle w:val="Textoindependiente"/>
        <w:spacing w:after="0"/>
        <w:ind w:left="1080"/>
        <w:rPr>
          <w:rFonts w:eastAsia="Calibri"/>
          <w:sz w:val="22"/>
          <w:szCs w:val="22"/>
          <w:lang w:val="es-MX" w:eastAsia="en-US"/>
        </w:rPr>
      </w:pPr>
      <w:r>
        <w:rPr>
          <w:rFonts w:eastAsia="Calibri"/>
          <w:sz w:val="22"/>
          <w:szCs w:val="22"/>
          <w:lang w:val="es-MX" w:eastAsia="en-US"/>
        </w:rPr>
        <w:t>Video</w:t>
      </w:r>
      <w:r w:rsidR="00E542C4">
        <w:rPr>
          <w:rFonts w:eastAsia="Calibri"/>
          <w:sz w:val="22"/>
          <w:szCs w:val="22"/>
          <w:lang w:val="es-MX" w:eastAsia="en-US"/>
        </w:rPr>
        <w:t xml:space="preserve"> y conversatorio: Documental ¿Dónde está la diferencia?</w:t>
      </w:r>
    </w:p>
    <w:p w:rsidR="00E542C4" w:rsidRDefault="00E542C4" w:rsidP="00CB3C13">
      <w:pPr>
        <w:pStyle w:val="Textoindependiente"/>
        <w:spacing w:after="0"/>
        <w:ind w:left="1080"/>
        <w:rPr>
          <w:rFonts w:eastAsia="Calibri"/>
          <w:sz w:val="22"/>
          <w:szCs w:val="22"/>
          <w:lang w:val="es-MX" w:eastAsia="en-US"/>
        </w:rPr>
      </w:pPr>
    </w:p>
    <w:p w:rsidR="0020441E" w:rsidRDefault="00E542C4" w:rsidP="00E542C4">
      <w:pPr>
        <w:pStyle w:val="Textoindependiente"/>
        <w:spacing w:after="0"/>
        <w:ind w:left="1080"/>
        <w:rPr>
          <w:rFonts w:eastAsia="Calibri"/>
          <w:sz w:val="22"/>
          <w:szCs w:val="22"/>
          <w:lang w:val="es-MX" w:eastAsia="en-US"/>
        </w:rPr>
      </w:pPr>
      <w:r w:rsidRPr="001A1192">
        <w:rPr>
          <w:rFonts w:eastAsia="Calibri"/>
          <w:sz w:val="22"/>
          <w:szCs w:val="22"/>
          <w:lang w:val="es-MX" w:eastAsia="en-US"/>
        </w:rPr>
        <w:t>VIOLENCIA</w:t>
      </w:r>
      <w:r>
        <w:rPr>
          <w:rFonts w:eastAsia="Calibri"/>
          <w:sz w:val="22"/>
          <w:szCs w:val="22"/>
          <w:lang w:val="es-MX" w:eastAsia="en-US"/>
        </w:rPr>
        <w:t xml:space="preserve"> DE GÉNERO. DERECHOS DE LA MUJER. </w:t>
      </w:r>
      <w:r w:rsidRPr="001A1192">
        <w:rPr>
          <w:rFonts w:eastAsia="Calibri"/>
          <w:sz w:val="22"/>
          <w:szCs w:val="22"/>
          <w:lang w:val="es-MX" w:eastAsia="en-US"/>
        </w:rPr>
        <w:t xml:space="preserve">Contexto histórico. Colombia. </w:t>
      </w:r>
      <w:r>
        <w:rPr>
          <w:rFonts w:eastAsia="Calibri"/>
          <w:sz w:val="22"/>
          <w:szCs w:val="22"/>
          <w:lang w:val="es-MX" w:eastAsia="en-US"/>
        </w:rPr>
        <w:t>Violencia invisible, polí</w:t>
      </w:r>
      <w:r w:rsidRPr="001A1192">
        <w:rPr>
          <w:rFonts w:eastAsia="Calibri"/>
          <w:sz w:val="22"/>
          <w:szCs w:val="22"/>
          <w:lang w:val="es-MX" w:eastAsia="en-US"/>
        </w:rPr>
        <w:t>ti</w:t>
      </w:r>
      <w:r w:rsidR="0020441E">
        <w:rPr>
          <w:rFonts w:eastAsia="Calibri"/>
          <w:sz w:val="22"/>
          <w:szCs w:val="22"/>
          <w:lang w:val="es-MX" w:eastAsia="en-US"/>
        </w:rPr>
        <w:t xml:space="preserve">cas nacionales, rutas de acción </w:t>
      </w:r>
    </w:p>
    <w:p w:rsidR="00E542C4" w:rsidRDefault="00E542C4" w:rsidP="00E542C4">
      <w:pPr>
        <w:pStyle w:val="Textoindependiente"/>
        <w:spacing w:after="0"/>
        <w:ind w:left="1080"/>
        <w:rPr>
          <w:rFonts w:eastAsia="Calibri"/>
          <w:sz w:val="22"/>
          <w:szCs w:val="22"/>
          <w:lang w:val="es-MX" w:eastAsia="en-US"/>
        </w:rPr>
      </w:pPr>
      <w:r w:rsidRPr="001A1192">
        <w:rPr>
          <w:rFonts w:eastAsia="Calibri"/>
          <w:sz w:val="22"/>
          <w:szCs w:val="22"/>
          <w:lang w:val="es-MX" w:eastAsia="en-US"/>
        </w:rPr>
        <w:t xml:space="preserve">Exposición del tema, discusión </w:t>
      </w:r>
    </w:p>
    <w:p w:rsidR="008A5582" w:rsidRDefault="008A5582" w:rsidP="00E542C4">
      <w:pPr>
        <w:pStyle w:val="Textoindependiente"/>
        <w:spacing w:after="0"/>
        <w:ind w:left="1080"/>
        <w:rPr>
          <w:rFonts w:eastAsia="Calibri"/>
          <w:sz w:val="22"/>
          <w:szCs w:val="22"/>
          <w:lang w:val="es-MX" w:eastAsia="en-US"/>
        </w:rPr>
      </w:pPr>
    </w:p>
    <w:p w:rsidR="0020441E" w:rsidRPr="001A1192" w:rsidRDefault="0020441E" w:rsidP="00E542C4">
      <w:pPr>
        <w:pStyle w:val="Textoindependiente"/>
        <w:spacing w:after="0"/>
        <w:ind w:left="1080"/>
        <w:rPr>
          <w:rFonts w:eastAsia="Calibri"/>
          <w:sz w:val="22"/>
          <w:szCs w:val="22"/>
          <w:lang w:val="es-MX" w:eastAsia="en-US"/>
        </w:rPr>
      </w:pPr>
      <w:r>
        <w:rPr>
          <w:rFonts w:eastAsia="Calibri"/>
          <w:sz w:val="22"/>
          <w:szCs w:val="22"/>
          <w:lang w:val="es-MX" w:eastAsia="en-US"/>
        </w:rPr>
        <w:t>Película: La flor del desierto.</w:t>
      </w:r>
    </w:p>
    <w:p w:rsidR="00E542C4" w:rsidRDefault="00E542C4" w:rsidP="00CB3C13">
      <w:pPr>
        <w:pStyle w:val="Textoindependiente"/>
        <w:spacing w:after="0"/>
        <w:ind w:left="1080"/>
        <w:rPr>
          <w:rFonts w:eastAsia="Calibri"/>
          <w:sz w:val="22"/>
          <w:szCs w:val="22"/>
          <w:lang w:val="es-MX" w:eastAsia="en-US"/>
        </w:rPr>
      </w:pPr>
    </w:p>
    <w:p w:rsidR="006A36E3" w:rsidRPr="001A1192" w:rsidRDefault="006A36E3" w:rsidP="006A36E3">
      <w:pPr>
        <w:pStyle w:val="Textoindependiente"/>
        <w:spacing w:after="0"/>
        <w:ind w:left="1080"/>
        <w:rPr>
          <w:rFonts w:eastAsia="Calibri"/>
          <w:sz w:val="22"/>
          <w:szCs w:val="22"/>
          <w:lang w:val="es-MX" w:eastAsia="en-US"/>
        </w:rPr>
      </w:pPr>
      <w:r w:rsidRPr="001A1192">
        <w:rPr>
          <w:rFonts w:eastAsia="Calibri"/>
          <w:sz w:val="22"/>
          <w:szCs w:val="22"/>
          <w:lang w:val="es-MX" w:eastAsia="en-US"/>
        </w:rPr>
        <w:t>POLÍTICAS PÚBLICAS, SALUD P</w:t>
      </w:r>
      <w:r>
        <w:rPr>
          <w:rFonts w:eastAsia="Calibri"/>
          <w:sz w:val="22"/>
          <w:szCs w:val="22"/>
          <w:lang w:val="es-MX" w:eastAsia="en-US"/>
        </w:rPr>
        <w:t xml:space="preserve">ÚBLICA Y BIOÉTICA </w:t>
      </w:r>
      <w:r w:rsidRPr="001A1192">
        <w:rPr>
          <w:rFonts w:eastAsia="Calibri"/>
          <w:sz w:val="22"/>
          <w:szCs w:val="22"/>
          <w:lang w:val="es-MX" w:eastAsia="en-US"/>
        </w:rPr>
        <w:t>Ap</w:t>
      </w:r>
      <w:r>
        <w:rPr>
          <w:rFonts w:eastAsia="Calibri"/>
          <w:sz w:val="22"/>
          <w:szCs w:val="22"/>
          <w:lang w:val="es-MX" w:eastAsia="en-US"/>
        </w:rPr>
        <w:t>roximación histórica y cultural,</w:t>
      </w:r>
      <w:r w:rsidRPr="001A1192">
        <w:rPr>
          <w:rFonts w:eastAsia="Calibri"/>
          <w:sz w:val="22"/>
          <w:szCs w:val="22"/>
          <w:lang w:val="es-MX" w:eastAsia="en-US"/>
        </w:rPr>
        <w:t xml:space="preserve"> </w:t>
      </w:r>
      <w:r>
        <w:rPr>
          <w:rFonts w:eastAsia="Calibri"/>
          <w:sz w:val="22"/>
          <w:szCs w:val="22"/>
          <w:lang w:val="es-MX" w:eastAsia="en-US"/>
        </w:rPr>
        <w:t>l</w:t>
      </w:r>
      <w:r w:rsidRPr="001A1192">
        <w:rPr>
          <w:rFonts w:eastAsia="Calibri"/>
          <w:sz w:val="22"/>
          <w:szCs w:val="22"/>
          <w:lang w:val="es-MX" w:eastAsia="en-US"/>
        </w:rPr>
        <w:t>a revolución sexual</w:t>
      </w:r>
      <w:r>
        <w:rPr>
          <w:rFonts w:eastAsia="Calibri"/>
          <w:sz w:val="22"/>
          <w:szCs w:val="22"/>
          <w:lang w:val="es-MX" w:eastAsia="en-US"/>
        </w:rPr>
        <w:t>.</w:t>
      </w:r>
      <w:r w:rsidRPr="001A1192">
        <w:rPr>
          <w:rFonts w:eastAsia="Calibri"/>
          <w:sz w:val="22"/>
          <w:szCs w:val="22"/>
          <w:lang w:val="es-MX" w:eastAsia="en-US"/>
        </w:rPr>
        <w:t xml:space="preserve"> Control poblacional y política</w:t>
      </w:r>
      <w:r>
        <w:rPr>
          <w:rFonts w:eastAsia="Calibri"/>
          <w:sz w:val="22"/>
          <w:szCs w:val="22"/>
          <w:lang w:val="es-MX" w:eastAsia="en-US"/>
        </w:rPr>
        <w:t>s públicas</w:t>
      </w:r>
      <w:r w:rsidRPr="001A1192">
        <w:rPr>
          <w:rFonts w:eastAsia="Calibri"/>
          <w:sz w:val="22"/>
          <w:szCs w:val="22"/>
          <w:lang w:val="es-MX" w:eastAsia="en-US"/>
        </w:rPr>
        <w:t xml:space="preserve">. </w:t>
      </w:r>
      <w:r>
        <w:rPr>
          <w:rFonts w:eastAsia="Calibri"/>
          <w:sz w:val="22"/>
          <w:szCs w:val="22"/>
          <w:lang w:val="es-MX" w:eastAsia="en-US"/>
        </w:rPr>
        <w:t>Anticoncepción en adolescentes. ENDS. Perspectivas Bioéticas.</w:t>
      </w:r>
    </w:p>
    <w:p w:rsidR="006A36E3" w:rsidRDefault="006A36E3" w:rsidP="00CB3C13">
      <w:pPr>
        <w:pStyle w:val="Textoindependiente"/>
        <w:spacing w:after="0"/>
        <w:ind w:left="1080"/>
        <w:rPr>
          <w:rFonts w:eastAsia="Calibri"/>
          <w:sz w:val="22"/>
          <w:szCs w:val="22"/>
          <w:lang w:val="es-MX" w:eastAsia="en-US"/>
        </w:rPr>
      </w:pPr>
    </w:p>
    <w:p w:rsidR="006A36E3" w:rsidRDefault="006A36E3" w:rsidP="00CB3C13">
      <w:pPr>
        <w:pStyle w:val="Textoindependiente"/>
        <w:spacing w:after="0"/>
        <w:ind w:left="1080"/>
        <w:rPr>
          <w:rFonts w:eastAsia="Calibri"/>
          <w:sz w:val="22"/>
          <w:szCs w:val="22"/>
          <w:lang w:val="es-MX" w:eastAsia="en-US"/>
        </w:rPr>
      </w:pPr>
      <w:r>
        <w:rPr>
          <w:rFonts w:eastAsia="Calibri"/>
          <w:sz w:val="22"/>
          <w:szCs w:val="22"/>
          <w:lang w:val="es-MX" w:eastAsia="en-US"/>
        </w:rPr>
        <w:t>OBSERVATORIO DE  BIOÉTICA. Exposición de Caso Clínico y de seguimiento Grupo 2. Tema</w:t>
      </w:r>
      <w:r w:rsidRPr="001A1192">
        <w:rPr>
          <w:rFonts w:eastAsia="Calibri"/>
          <w:sz w:val="22"/>
          <w:szCs w:val="22"/>
          <w:lang w:val="es-MX" w:eastAsia="en-US"/>
        </w:rPr>
        <w:t xml:space="preserve">: </w:t>
      </w:r>
      <w:r>
        <w:rPr>
          <w:rFonts w:eastAsia="Calibri"/>
          <w:sz w:val="22"/>
          <w:szCs w:val="22"/>
          <w:lang w:val="es-MX" w:eastAsia="en-US"/>
        </w:rPr>
        <w:t>Anticoncepción, Derechos sexuales, V</w:t>
      </w:r>
      <w:r w:rsidRPr="001A1192">
        <w:rPr>
          <w:rFonts w:eastAsia="Calibri"/>
          <w:sz w:val="22"/>
          <w:szCs w:val="22"/>
          <w:lang w:val="es-MX" w:eastAsia="en-US"/>
        </w:rPr>
        <w:t>iolenc</w:t>
      </w:r>
      <w:r>
        <w:rPr>
          <w:rFonts w:eastAsia="Calibri"/>
          <w:sz w:val="22"/>
          <w:szCs w:val="22"/>
          <w:lang w:val="es-MX" w:eastAsia="en-US"/>
        </w:rPr>
        <w:t>ia contra la mujer.</w:t>
      </w:r>
    </w:p>
    <w:p w:rsidR="006A36E3" w:rsidRDefault="006A36E3" w:rsidP="006A36E3">
      <w:pPr>
        <w:pStyle w:val="Textoindependiente"/>
        <w:spacing w:after="0"/>
        <w:ind w:left="1080"/>
        <w:rPr>
          <w:rFonts w:eastAsia="Calibri"/>
          <w:sz w:val="22"/>
          <w:szCs w:val="22"/>
          <w:lang w:val="es-MX" w:eastAsia="en-US"/>
        </w:rPr>
      </w:pPr>
    </w:p>
    <w:p w:rsidR="006A36E3" w:rsidRDefault="006A36E3" w:rsidP="006A36E3">
      <w:pPr>
        <w:pStyle w:val="Textoindependiente"/>
        <w:spacing w:after="0"/>
        <w:ind w:left="1080"/>
        <w:rPr>
          <w:rFonts w:eastAsia="Calibri"/>
          <w:sz w:val="22"/>
          <w:szCs w:val="22"/>
          <w:lang w:val="es-MX" w:eastAsia="en-US"/>
        </w:rPr>
      </w:pPr>
      <w:r w:rsidRPr="006A36E3">
        <w:rPr>
          <w:rFonts w:eastAsia="Calibri"/>
          <w:sz w:val="22"/>
          <w:szCs w:val="22"/>
          <w:lang w:val="es-MX" w:eastAsia="en-US"/>
        </w:rPr>
        <w:t>SEXUALIDAD, DERECHOS SEXUALES Y REPRODUCTIVOS Y BIOÉTICA</w:t>
      </w:r>
      <w:r w:rsidR="00C91E2B">
        <w:rPr>
          <w:rFonts w:eastAsia="Calibri"/>
          <w:sz w:val="22"/>
          <w:szCs w:val="22"/>
          <w:lang w:val="es-MX" w:eastAsia="en-US"/>
        </w:rPr>
        <w:t xml:space="preserve">. </w:t>
      </w:r>
      <w:r w:rsidRPr="006A36E3">
        <w:rPr>
          <w:rFonts w:eastAsia="Calibri"/>
          <w:sz w:val="22"/>
          <w:szCs w:val="22"/>
          <w:lang w:val="es-MX" w:eastAsia="en-US"/>
        </w:rPr>
        <w:t>Política Nacional de SSR contexto social</w:t>
      </w:r>
      <w:r w:rsidR="00C91E2B">
        <w:rPr>
          <w:rFonts w:eastAsia="Calibri"/>
          <w:sz w:val="22"/>
          <w:szCs w:val="22"/>
          <w:lang w:val="es-MX" w:eastAsia="en-US"/>
        </w:rPr>
        <w:t xml:space="preserve"> y cultural</w:t>
      </w:r>
      <w:r w:rsidRPr="006A36E3">
        <w:rPr>
          <w:rFonts w:eastAsia="Calibri"/>
          <w:sz w:val="22"/>
          <w:szCs w:val="22"/>
          <w:lang w:val="es-MX" w:eastAsia="en-US"/>
        </w:rPr>
        <w:t xml:space="preserve">. </w:t>
      </w:r>
      <w:r w:rsidR="005A4210">
        <w:rPr>
          <w:rFonts w:eastAsia="Calibri"/>
          <w:sz w:val="22"/>
          <w:szCs w:val="22"/>
          <w:lang w:val="es-MX" w:eastAsia="en-US"/>
        </w:rPr>
        <w:t xml:space="preserve">Estrategia IAMI. La lactancia materna como un derecho. </w:t>
      </w:r>
      <w:r w:rsidRPr="006A36E3">
        <w:rPr>
          <w:rFonts w:eastAsia="Calibri"/>
          <w:sz w:val="22"/>
          <w:szCs w:val="22"/>
          <w:lang w:val="es-MX" w:eastAsia="en-US"/>
        </w:rPr>
        <w:t>Vu</w:t>
      </w:r>
      <w:r w:rsidR="00C91E2B">
        <w:rPr>
          <w:rFonts w:eastAsia="Calibri"/>
          <w:sz w:val="22"/>
          <w:szCs w:val="22"/>
          <w:lang w:val="es-MX" w:eastAsia="en-US"/>
        </w:rPr>
        <w:t>lnerabilidad y negociación de los derechos sexuales</w:t>
      </w:r>
      <w:r w:rsidR="005A4210">
        <w:rPr>
          <w:rFonts w:eastAsia="Calibri"/>
          <w:sz w:val="22"/>
          <w:szCs w:val="22"/>
          <w:lang w:val="es-MX" w:eastAsia="en-US"/>
        </w:rPr>
        <w:t xml:space="preserve"> y reproductivos. </w:t>
      </w:r>
    </w:p>
    <w:p w:rsidR="006A36E3" w:rsidRDefault="006A36E3" w:rsidP="00CB3C13">
      <w:pPr>
        <w:pStyle w:val="Textoindependiente"/>
        <w:spacing w:after="0"/>
        <w:ind w:left="1080"/>
        <w:rPr>
          <w:rFonts w:eastAsia="Calibri"/>
          <w:sz w:val="22"/>
          <w:szCs w:val="22"/>
          <w:lang w:val="es-MX" w:eastAsia="en-US"/>
        </w:rPr>
      </w:pPr>
    </w:p>
    <w:p w:rsidR="001A1192" w:rsidRPr="001A1192" w:rsidRDefault="001A1192" w:rsidP="00CB3C13">
      <w:pPr>
        <w:pStyle w:val="Textoindependiente"/>
        <w:spacing w:after="0"/>
        <w:ind w:left="1080"/>
        <w:rPr>
          <w:rFonts w:eastAsia="Calibri"/>
          <w:sz w:val="22"/>
          <w:szCs w:val="22"/>
          <w:lang w:val="es-MX" w:eastAsia="en-US"/>
        </w:rPr>
      </w:pPr>
      <w:r w:rsidRPr="001A1192">
        <w:rPr>
          <w:rFonts w:eastAsia="Calibri"/>
          <w:sz w:val="22"/>
          <w:szCs w:val="22"/>
          <w:lang w:val="es-MX" w:eastAsia="en-US"/>
        </w:rPr>
        <w:t>INTER</w:t>
      </w:r>
      <w:r>
        <w:rPr>
          <w:rFonts w:eastAsia="Calibri"/>
          <w:sz w:val="22"/>
          <w:szCs w:val="22"/>
          <w:lang w:val="es-MX" w:eastAsia="en-US"/>
        </w:rPr>
        <w:t xml:space="preserve">RUPCIÓN VOLUNTARIA DEL EMBARAZO. </w:t>
      </w:r>
      <w:r w:rsidRPr="001A1192">
        <w:rPr>
          <w:rFonts w:eastAsia="Calibri"/>
          <w:sz w:val="22"/>
          <w:szCs w:val="22"/>
          <w:lang w:val="es-MX" w:eastAsia="en-US"/>
        </w:rPr>
        <w:t xml:space="preserve">Contexto nacional e internacional </w:t>
      </w:r>
      <w:r w:rsidRPr="001A1192">
        <w:rPr>
          <w:rFonts w:eastAsia="Calibri"/>
          <w:sz w:val="22"/>
          <w:szCs w:val="22"/>
          <w:lang w:val="es-MX" w:eastAsia="en-US"/>
        </w:rPr>
        <w:lastRenderedPageBreak/>
        <w:t>análisis de la Sentencia taller de p</w:t>
      </w:r>
      <w:r>
        <w:rPr>
          <w:rFonts w:eastAsia="Calibri"/>
          <w:sz w:val="22"/>
          <w:szCs w:val="22"/>
          <w:lang w:val="es-MX" w:eastAsia="en-US"/>
        </w:rPr>
        <w:t xml:space="preserve">osturas. </w:t>
      </w:r>
      <w:r w:rsidR="00C91E2B">
        <w:rPr>
          <w:rFonts w:eastAsia="Calibri"/>
          <w:sz w:val="22"/>
          <w:szCs w:val="22"/>
          <w:lang w:val="es-MX" w:eastAsia="en-US"/>
        </w:rPr>
        <w:t>Discusión de casos.</w:t>
      </w:r>
    </w:p>
    <w:p w:rsidR="00C23869" w:rsidRDefault="00C23869" w:rsidP="00CB3C13">
      <w:pPr>
        <w:pStyle w:val="Textoindependiente"/>
        <w:spacing w:after="0"/>
        <w:ind w:left="1080"/>
        <w:rPr>
          <w:rFonts w:eastAsia="Calibri"/>
          <w:sz w:val="22"/>
          <w:szCs w:val="22"/>
          <w:lang w:val="es-MX" w:eastAsia="en-US"/>
        </w:rPr>
      </w:pPr>
    </w:p>
    <w:p w:rsidR="001A1192" w:rsidRPr="001A1192" w:rsidRDefault="001A1192" w:rsidP="00CB3C13">
      <w:pPr>
        <w:pStyle w:val="Textoindependiente"/>
        <w:spacing w:after="0"/>
        <w:ind w:left="1080"/>
        <w:rPr>
          <w:rFonts w:eastAsia="Calibri"/>
          <w:sz w:val="22"/>
          <w:szCs w:val="22"/>
          <w:lang w:val="es-MX" w:eastAsia="en-US"/>
        </w:rPr>
      </w:pPr>
      <w:r w:rsidRPr="001A1192">
        <w:rPr>
          <w:rFonts w:eastAsia="Calibri"/>
          <w:sz w:val="22"/>
          <w:szCs w:val="22"/>
          <w:lang w:val="es-MX" w:eastAsia="en-US"/>
        </w:rPr>
        <w:t xml:space="preserve">OBSERVATORIO DE  </w:t>
      </w:r>
      <w:r w:rsidR="00C91E2B">
        <w:rPr>
          <w:rFonts w:eastAsia="Calibri"/>
          <w:sz w:val="22"/>
          <w:szCs w:val="22"/>
          <w:lang w:val="es-MX" w:eastAsia="en-US"/>
        </w:rPr>
        <w:t>BIOÉTICA.</w:t>
      </w:r>
      <w:r w:rsidR="00D81ECD">
        <w:rPr>
          <w:rFonts w:eastAsia="Calibri"/>
          <w:sz w:val="22"/>
          <w:szCs w:val="22"/>
          <w:lang w:val="es-MX" w:eastAsia="en-US"/>
        </w:rPr>
        <w:tab/>
        <w:t>Exposición de Caso Clí</w:t>
      </w:r>
      <w:r w:rsidRPr="001A1192">
        <w:rPr>
          <w:rFonts w:eastAsia="Calibri"/>
          <w:sz w:val="22"/>
          <w:szCs w:val="22"/>
          <w:lang w:val="es-MX" w:eastAsia="en-US"/>
        </w:rPr>
        <w:t>nico y de seguimiento Grupo 3</w:t>
      </w:r>
      <w:r w:rsidRPr="001A1192">
        <w:rPr>
          <w:rFonts w:eastAsia="Calibri"/>
          <w:sz w:val="22"/>
          <w:szCs w:val="22"/>
          <w:lang w:val="es-MX" w:eastAsia="en-US"/>
        </w:rPr>
        <w:tab/>
        <w:t xml:space="preserve">Tema: Anticoncepción, </w:t>
      </w:r>
      <w:r w:rsidR="00C91E2B">
        <w:rPr>
          <w:rFonts w:eastAsia="Calibri"/>
          <w:sz w:val="22"/>
          <w:szCs w:val="22"/>
          <w:lang w:val="es-MX" w:eastAsia="en-US"/>
        </w:rPr>
        <w:t>Aborto. D</w:t>
      </w:r>
      <w:r w:rsidRPr="001A1192">
        <w:rPr>
          <w:rFonts w:eastAsia="Calibri"/>
          <w:sz w:val="22"/>
          <w:szCs w:val="22"/>
          <w:lang w:val="es-MX" w:eastAsia="en-US"/>
        </w:rPr>
        <w:t>erechos sexuales y reproductivos, toma de decisiones en la adolescencia</w:t>
      </w:r>
      <w:r w:rsidR="00C91E2B">
        <w:rPr>
          <w:rFonts w:eastAsia="Calibri"/>
          <w:sz w:val="22"/>
          <w:szCs w:val="22"/>
          <w:lang w:val="es-MX" w:eastAsia="en-US"/>
        </w:rPr>
        <w:t>.</w:t>
      </w:r>
    </w:p>
    <w:p w:rsidR="00C23869" w:rsidRDefault="00C23869" w:rsidP="00CB3C13">
      <w:pPr>
        <w:pStyle w:val="Textoindependiente"/>
        <w:spacing w:after="0"/>
        <w:ind w:left="1080"/>
        <w:rPr>
          <w:rFonts w:eastAsia="Calibri"/>
          <w:sz w:val="22"/>
          <w:szCs w:val="22"/>
          <w:lang w:val="es-MX" w:eastAsia="en-US"/>
        </w:rPr>
      </w:pPr>
    </w:p>
    <w:p w:rsidR="00C91E2B" w:rsidRPr="001A1192" w:rsidRDefault="00D81ECD" w:rsidP="00C91E2B">
      <w:pPr>
        <w:pStyle w:val="Textoindependiente"/>
        <w:spacing w:after="0"/>
        <w:ind w:left="1080"/>
        <w:rPr>
          <w:rFonts w:eastAsia="Calibri"/>
          <w:sz w:val="22"/>
          <w:szCs w:val="22"/>
          <w:lang w:val="es-MX" w:eastAsia="en-US"/>
        </w:rPr>
      </w:pPr>
      <w:r>
        <w:rPr>
          <w:rFonts w:eastAsia="Calibri"/>
          <w:sz w:val="22"/>
          <w:szCs w:val="22"/>
          <w:lang w:val="es-MX" w:eastAsia="en-US"/>
        </w:rPr>
        <w:t xml:space="preserve">LA MUJER </w:t>
      </w:r>
      <w:r w:rsidR="00C91E2B">
        <w:rPr>
          <w:rFonts w:eastAsia="Calibri"/>
          <w:sz w:val="22"/>
          <w:szCs w:val="22"/>
          <w:lang w:val="es-MX" w:eastAsia="en-US"/>
        </w:rPr>
        <w:t>GESTANTE</w:t>
      </w:r>
      <w:r>
        <w:rPr>
          <w:rFonts w:eastAsia="Calibri"/>
          <w:sz w:val="22"/>
          <w:szCs w:val="22"/>
          <w:lang w:val="es-MX" w:eastAsia="en-US"/>
        </w:rPr>
        <w:t xml:space="preserve">. </w:t>
      </w:r>
      <w:r w:rsidR="001A1192" w:rsidRPr="001A1192">
        <w:rPr>
          <w:rFonts w:eastAsia="Calibri"/>
          <w:sz w:val="22"/>
          <w:szCs w:val="22"/>
          <w:lang w:val="es-MX" w:eastAsia="en-US"/>
        </w:rPr>
        <w:t>Concepto de gestación.  El enfoque de riesgo obstétrico, la institucionalización del control prenatal y de la atención del parto</w:t>
      </w:r>
      <w:r w:rsidR="00C91E2B">
        <w:rPr>
          <w:rFonts w:eastAsia="Calibri"/>
          <w:sz w:val="22"/>
          <w:szCs w:val="22"/>
          <w:lang w:val="es-MX" w:eastAsia="en-US"/>
        </w:rPr>
        <w:t xml:space="preserve">, El parto como enfermedad. Perspectivas desde los actores en salud. </w:t>
      </w:r>
      <w:r w:rsidR="001A1192" w:rsidRPr="001A1192">
        <w:rPr>
          <w:rFonts w:eastAsia="Calibri"/>
          <w:sz w:val="22"/>
          <w:szCs w:val="22"/>
          <w:lang w:val="es-MX" w:eastAsia="en-US"/>
        </w:rPr>
        <w:t>CLAP, Res. 412, SIVIGILA, Enfoque Biopsicosoc</w:t>
      </w:r>
      <w:r w:rsidR="00C91E2B">
        <w:rPr>
          <w:rFonts w:eastAsia="Calibri"/>
          <w:sz w:val="22"/>
          <w:szCs w:val="22"/>
          <w:lang w:val="es-MX" w:eastAsia="en-US"/>
        </w:rPr>
        <w:t>ial, morbilidad materna extrema. La Violencia Obstétrica. Ley del parto respetado.</w:t>
      </w:r>
    </w:p>
    <w:p w:rsidR="00C23869" w:rsidRDefault="00C23869" w:rsidP="00CB3C13">
      <w:pPr>
        <w:pStyle w:val="Textoindependiente"/>
        <w:spacing w:after="0"/>
        <w:ind w:left="1080"/>
        <w:rPr>
          <w:rFonts w:eastAsia="Calibri"/>
          <w:sz w:val="22"/>
          <w:szCs w:val="22"/>
          <w:lang w:val="es-MX" w:eastAsia="en-US"/>
        </w:rPr>
      </w:pPr>
    </w:p>
    <w:p w:rsidR="001A1192" w:rsidRPr="001A1192" w:rsidRDefault="001A1192" w:rsidP="00C91E2B">
      <w:pPr>
        <w:pStyle w:val="Textoindependiente"/>
        <w:spacing w:after="0"/>
        <w:ind w:left="1080"/>
        <w:rPr>
          <w:rFonts w:eastAsia="Calibri"/>
          <w:sz w:val="22"/>
          <w:szCs w:val="22"/>
          <w:lang w:val="es-MX" w:eastAsia="en-US"/>
        </w:rPr>
      </w:pPr>
      <w:r w:rsidRPr="001A1192">
        <w:rPr>
          <w:rFonts w:eastAsia="Calibri"/>
          <w:sz w:val="22"/>
          <w:szCs w:val="22"/>
          <w:lang w:val="es-MX" w:eastAsia="en-US"/>
        </w:rPr>
        <w:t>A</w:t>
      </w:r>
      <w:r w:rsidR="00C91E2B">
        <w:rPr>
          <w:rFonts w:eastAsia="Calibri"/>
          <w:sz w:val="22"/>
          <w:szCs w:val="22"/>
          <w:lang w:val="es-MX" w:eastAsia="en-US"/>
        </w:rPr>
        <w:t xml:space="preserve">DOPCIONES, MATERNIDAD SUBROGADA. Concepto de </w:t>
      </w:r>
      <w:r w:rsidR="00C91E2B" w:rsidRPr="001A1192">
        <w:rPr>
          <w:rFonts w:eastAsia="Calibri"/>
          <w:sz w:val="22"/>
          <w:szCs w:val="22"/>
          <w:lang w:val="es-MX" w:eastAsia="en-US"/>
        </w:rPr>
        <w:t>Maternidad y paternidad perspectivas culturales, legisl</w:t>
      </w:r>
      <w:r w:rsidR="00C91E2B">
        <w:rPr>
          <w:rFonts w:eastAsia="Calibri"/>
          <w:sz w:val="22"/>
          <w:szCs w:val="22"/>
          <w:lang w:val="es-MX" w:eastAsia="en-US"/>
        </w:rPr>
        <w:t>ativas, biológicas y de las polí</w:t>
      </w:r>
      <w:r w:rsidR="00C91E2B" w:rsidRPr="001A1192">
        <w:rPr>
          <w:rFonts w:eastAsia="Calibri"/>
          <w:sz w:val="22"/>
          <w:szCs w:val="22"/>
          <w:lang w:val="es-MX" w:eastAsia="en-US"/>
        </w:rPr>
        <w:t>tic</w:t>
      </w:r>
      <w:r w:rsidR="00C91E2B">
        <w:rPr>
          <w:rFonts w:eastAsia="Calibri"/>
          <w:sz w:val="22"/>
          <w:szCs w:val="22"/>
          <w:lang w:val="es-MX" w:eastAsia="en-US"/>
        </w:rPr>
        <w:t>as públicas. Uniones maritales, parejas del mismo sexo.</w:t>
      </w:r>
      <w:r w:rsidR="00C91E2B" w:rsidRPr="001A1192">
        <w:rPr>
          <w:rFonts w:eastAsia="Calibri"/>
          <w:sz w:val="22"/>
          <w:szCs w:val="22"/>
          <w:lang w:val="es-MX" w:eastAsia="en-US"/>
        </w:rPr>
        <w:t xml:space="preserve"> </w:t>
      </w:r>
      <w:r w:rsidR="00C91E2B">
        <w:rPr>
          <w:rFonts w:eastAsia="Calibri"/>
          <w:sz w:val="22"/>
          <w:szCs w:val="22"/>
          <w:lang w:val="es-MX" w:eastAsia="en-US"/>
        </w:rPr>
        <w:t>Discusión de casos.</w:t>
      </w:r>
    </w:p>
    <w:p w:rsidR="00C23869" w:rsidRDefault="00C23869" w:rsidP="00CB3C13">
      <w:pPr>
        <w:pStyle w:val="Textoindependiente"/>
        <w:spacing w:after="0"/>
        <w:ind w:left="1080"/>
        <w:rPr>
          <w:rFonts w:eastAsia="Calibri"/>
          <w:sz w:val="22"/>
          <w:szCs w:val="22"/>
          <w:lang w:val="es-MX" w:eastAsia="en-US"/>
        </w:rPr>
      </w:pPr>
    </w:p>
    <w:p w:rsidR="001A1192" w:rsidRPr="001A1192" w:rsidRDefault="00D81ECD" w:rsidP="00CB3C13">
      <w:pPr>
        <w:pStyle w:val="Textoindependiente"/>
        <w:spacing w:after="0"/>
        <w:ind w:left="1080"/>
        <w:rPr>
          <w:rFonts w:eastAsia="Calibri"/>
          <w:sz w:val="22"/>
          <w:szCs w:val="22"/>
          <w:lang w:val="es-MX" w:eastAsia="en-US"/>
        </w:rPr>
      </w:pPr>
      <w:r>
        <w:rPr>
          <w:rFonts w:eastAsia="Calibri"/>
          <w:sz w:val="22"/>
          <w:szCs w:val="22"/>
          <w:lang w:val="es-MX" w:eastAsia="en-US"/>
        </w:rPr>
        <w:t>OBSERVATORIO DE  BIOÉTICA. Exposición de Caso Clínico y de seguimiento Grupo 4. Tema</w:t>
      </w:r>
      <w:r w:rsidR="001A1192" w:rsidRPr="001A1192">
        <w:rPr>
          <w:rFonts w:eastAsia="Calibri"/>
          <w:sz w:val="22"/>
          <w:szCs w:val="22"/>
          <w:lang w:val="es-MX" w:eastAsia="en-US"/>
        </w:rPr>
        <w:t>: La mujer Gestante, Gestación de Alto Riesgo, impacto social</w:t>
      </w:r>
    </w:p>
    <w:p w:rsidR="00C23869" w:rsidRDefault="00C23869" w:rsidP="00CB3C13">
      <w:pPr>
        <w:pStyle w:val="Textoindependiente"/>
        <w:spacing w:after="0"/>
        <w:ind w:left="1080"/>
        <w:rPr>
          <w:rFonts w:eastAsia="Calibri"/>
          <w:sz w:val="22"/>
          <w:szCs w:val="22"/>
          <w:lang w:val="es-MX" w:eastAsia="en-US"/>
        </w:rPr>
      </w:pPr>
    </w:p>
    <w:p w:rsidR="00B07A62" w:rsidRPr="00F52178" w:rsidRDefault="00D81ECD" w:rsidP="00CB3C13">
      <w:pPr>
        <w:pStyle w:val="Textoindependiente"/>
        <w:spacing w:after="0"/>
        <w:ind w:left="1080"/>
        <w:rPr>
          <w:rFonts w:eastAsia="Calibri"/>
          <w:sz w:val="22"/>
          <w:szCs w:val="22"/>
          <w:lang w:val="es-MX" w:eastAsia="en-US"/>
        </w:rPr>
      </w:pPr>
      <w:r>
        <w:rPr>
          <w:rFonts w:eastAsia="Calibri"/>
          <w:sz w:val="22"/>
          <w:szCs w:val="22"/>
          <w:lang w:val="es-MX" w:eastAsia="en-US"/>
        </w:rPr>
        <w:t>PARCIAL TIPO ECAES</w:t>
      </w:r>
      <w:r w:rsidR="001A1192" w:rsidRPr="001A1192">
        <w:rPr>
          <w:rFonts w:eastAsia="Calibri"/>
          <w:sz w:val="22"/>
          <w:szCs w:val="22"/>
          <w:lang w:val="es-MX" w:eastAsia="en-US"/>
        </w:rPr>
        <w:tab/>
      </w:r>
    </w:p>
    <w:p w:rsidR="00B07A62" w:rsidRPr="00F52178" w:rsidRDefault="00B07A62" w:rsidP="00B07A62">
      <w:pPr>
        <w:pStyle w:val="Textoindependiente"/>
        <w:spacing w:after="0"/>
        <w:ind w:left="1080"/>
        <w:jc w:val="both"/>
        <w:rPr>
          <w:rFonts w:eastAsia="Calibri"/>
          <w:sz w:val="22"/>
          <w:szCs w:val="22"/>
          <w:lang w:val="es-MX" w:eastAsia="en-US"/>
        </w:rPr>
      </w:pPr>
    </w:p>
    <w:p w:rsidR="00B07A62" w:rsidRPr="004006A6" w:rsidRDefault="00B07A62" w:rsidP="00B07A62">
      <w:pPr>
        <w:pStyle w:val="Textoindependiente"/>
        <w:numPr>
          <w:ilvl w:val="0"/>
          <w:numId w:val="1"/>
        </w:numPr>
        <w:spacing w:after="0"/>
        <w:jc w:val="both"/>
        <w:rPr>
          <w:rFonts w:eastAsia="Calibri"/>
          <w:b/>
          <w:sz w:val="22"/>
          <w:szCs w:val="22"/>
          <w:lang w:val="es-MX" w:eastAsia="en-US"/>
        </w:rPr>
      </w:pPr>
      <w:r w:rsidRPr="004006A6">
        <w:rPr>
          <w:rFonts w:eastAsia="Calibri"/>
          <w:b/>
          <w:sz w:val="22"/>
          <w:szCs w:val="22"/>
          <w:lang w:val="es-MX" w:eastAsia="en-US"/>
        </w:rPr>
        <w:t>EVALUACIÓN:</w:t>
      </w:r>
    </w:p>
    <w:p w:rsidR="00B07A62" w:rsidRPr="004449AE" w:rsidRDefault="00B07A62" w:rsidP="00B07A62">
      <w:pPr>
        <w:pStyle w:val="Textoindependiente"/>
        <w:spacing w:after="0"/>
        <w:ind w:left="1080"/>
        <w:jc w:val="both"/>
        <w:rPr>
          <w:sz w:val="22"/>
          <w:szCs w:val="22"/>
        </w:rPr>
      </w:pPr>
      <w:r w:rsidRPr="004449AE">
        <w:rPr>
          <w:sz w:val="22"/>
          <w:szCs w:val="22"/>
        </w:rPr>
        <w:t xml:space="preserve">            </w:t>
      </w:r>
    </w:p>
    <w:p w:rsidR="00B07A62" w:rsidRPr="004449AE" w:rsidRDefault="00B07A62" w:rsidP="00B07A62">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73"/>
        <w:gridCol w:w="4087"/>
      </w:tblGrid>
      <w:tr w:rsidR="00B07A62" w:rsidRPr="00547FA2" w:rsidTr="00225164">
        <w:trPr>
          <w:tblCellSpacing w:w="20" w:type="dxa"/>
        </w:trPr>
        <w:tc>
          <w:tcPr>
            <w:tcW w:w="4275" w:type="dxa"/>
            <w:vAlign w:val="center"/>
          </w:tcPr>
          <w:p w:rsidR="00B07A62" w:rsidRPr="00547FA2" w:rsidRDefault="00B07A62" w:rsidP="0022336F">
            <w:pPr>
              <w:pStyle w:val="Textoindependiente"/>
              <w:spacing w:after="0"/>
              <w:jc w:val="center"/>
              <w:rPr>
                <w:b/>
                <w:sz w:val="22"/>
                <w:szCs w:val="22"/>
              </w:rPr>
            </w:pPr>
            <w:r w:rsidRPr="00547FA2">
              <w:rPr>
                <w:b/>
                <w:sz w:val="22"/>
                <w:szCs w:val="22"/>
              </w:rPr>
              <w:t>Estrategias evaluativas o Formas  de  evaluar</w:t>
            </w:r>
          </w:p>
        </w:tc>
        <w:tc>
          <w:tcPr>
            <w:tcW w:w="4207" w:type="dxa"/>
            <w:vAlign w:val="center"/>
          </w:tcPr>
          <w:p w:rsidR="00B07A62" w:rsidRPr="00547FA2" w:rsidRDefault="00B07A62" w:rsidP="0022336F">
            <w:pPr>
              <w:pStyle w:val="Textoindependiente"/>
              <w:spacing w:after="0"/>
              <w:jc w:val="center"/>
              <w:rPr>
                <w:b/>
                <w:sz w:val="22"/>
                <w:szCs w:val="22"/>
              </w:rPr>
            </w:pPr>
            <w:r w:rsidRPr="00547FA2">
              <w:rPr>
                <w:b/>
                <w:sz w:val="22"/>
                <w:szCs w:val="22"/>
              </w:rPr>
              <w:t>Porcentaje</w:t>
            </w:r>
          </w:p>
        </w:tc>
      </w:tr>
      <w:tr w:rsidR="00B07A62" w:rsidRPr="00547FA2" w:rsidTr="00225164">
        <w:trPr>
          <w:tblCellSpacing w:w="20" w:type="dxa"/>
        </w:trPr>
        <w:tc>
          <w:tcPr>
            <w:tcW w:w="4275" w:type="dxa"/>
            <w:vAlign w:val="center"/>
          </w:tcPr>
          <w:p w:rsidR="00B07A62" w:rsidRPr="004006A6" w:rsidRDefault="00CB3C13" w:rsidP="00CB3C13">
            <w:pPr>
              <w:pStyle w:val="Textoindependiente"/>
              <w:spacing w:after="0"/>
              <w:jc w:val="both"/>
              <w:rPr>
                <w:b/>
                <w:sz w:val="22"/>
                <w:szCs w:val="22"/>
              </w:rPr>
            </w:pPr>
            <w:r>
              <w:rPr>
                <w:rFonts w:eastAsia="Calibri"/>
                <w:b/>
                <w:sz w:val="22"/>
                <w:szCs w:val="22"/>
                <w:lang w:val="es-MX" w:eastAsia="en-US"/>
              </w:rPr>
              <w:t>Presentación</w:t>
            </w:r>
            <w:r w:rsidR="00B07A62" w:rsidRPr="004006A6">
              <w:rPr>
                <w:rFonts w:eastAsia="Calibri"/>
                <w:b/>
                <w:sz w:val="22"/>
                <w:szCs w:val="22"/>
                <w:lang w:val="es-MX" w:eastAsia="en-US"/>
              </w:rPr>
              <w:t xml:space="preserve"> estudio integral de un caso y </w:t>
            </w:r>
            <w:r>
              <w:rPr>
                <w:rFonts w:eastAsia="Calibri"/>
                <w:b/>
                <w:sz w:val="22"/>
                <w:szCs w:val="22"/>
                <w:lang w:val="es-MX" w:eastAsia="en-US"/>
              </w:rPr>
              <w:t>realización de trabajo tipo boletín de Bioética</w:t>
            </w:r>
          </w:p>
        </w:tc>
        <w:tc>
          <w:tcPr>
            <w:tcW w:w="4207" w:type="dxa"/>
            <w:vAlign w:val="center"/>
          </w:tcPr>
          <w:p w:rsidR="00B07A62" w:rsidRPr="00547FA2" w:rsidRDefault="00B07A62" w:rsidP="0022336F">
            <w:pPr>
              <w:pStyle w:val="Textoindependiente"/>
              <w:spacing w:after="0"/>
              <w:jc w:val="center"/>
              <w:rPr>
                <w:b/>
                <w:sz w:val="22"/>
                <w:szCs w:val="22"/>
              </w:rPr>
            </w:pPr>
            <w:r>
              <w:rPr>
                <w:b/>
                <w:sz w:val="22"/>
                <w:szCs w:val="22"/>
              </w:rPr>
              <w:t>30%</w:t>
            </w:r>
          </w:p>
        </w:tc>
      </w:tr>
      <w:tr w:rsidR="00B07A62" w:rsidRPr="00547FA2" w:rsidTr="00225164">
        <w:trPr>
          <w:tblCellSpacing w:w="20" w:type="dxa"/>
        </w:trPr>
        <w:tc>
          <w:tcPr>
            <w:tcW w:w="4275" w:type="dxa"/>
            <w:vAlign w:val="center"/>
          </w:tcPr>
          <w:p w:rsidR="00B07A62" w:rsidRPr="004006A6" w:rsidRDefault="00B07A62" w:rsidP="0022336F">
            <w:pPr>
              <w:pStyle w:val="Textoindependiente"/>
              <w:spacing w:after="0"/>
              <w:jc w:val="both"/>
              <w:rPr>
                <w:b/>
                <w:sz w:val="22"/>
                <w:szCs w:val="22"/>
              </w:rPr>
            </w:pPr>
            <w:r w:rsidRPr="004006A6">
              <w:rPr>
                <w:rFonts w:eastAsia="Calibri"/>
                <w:b/>
                <w:sz w:val="22"/>
                <w:szCs w:val="22"/>
                <w:lang w:val="es-MX" w:eastAsia="en-US"/>
              </w:rPr>
              <w:t>Evaluación final escrita</w:t>
            </w:r>
          </w:p>
        </w:tc>
        <w:tc>
          <w:tcPr>
            <w:tcW w:w="4207" w:type="dxa"/>
            <w:vAlign w:val="center"/>
          </w:tcPr>
          <w:p w:rsidR="00B07A62" w:rsidRDefault="00B07A62" w:rsidP="0022336F">
            <w:pPr>
              <w:pStyle w:val="Textoindependiente"/>
              <w:spacing w:after="0"/>
              <w:jc w:val="center"/>
              <w:rPr>
                <w:b/>
                <w:sz w:val="22"/>
                <w:szCs w:val="22"/>
              </w:rPr>
            </w:pPr>
            <w:r>
              <w:rPr>
                <w:b/>
                <w:sz w:val="22"/>
                <w:szCs w:val="22"/>
              </w:rPr>
              <w:t>25%</w:t>
            </w:r>
          </w:p>
        </w:tc>
      </w:tr>
      <w:tr w:rsidR="00B07A62" w:rsidRPr="00547FA2" w:rsidTr="00225164">
        <w:trPr>
          <w:tblCellSpacing w:w="20" w:type="dxa"/>
        </w:trPr>
        <w:tc>
          <w:tcPr>
            <w:tcW w:w="4275" w:type="dxa"/>
            <w:vAlign w:val="center"/>
          </w:tcPr>
          <w:p w:rsidR="00B07A62" w:rsidRPr="004006A6" w:rsidRDefault="00B07A62" w:rsidP="0022336F">
            <w:pPr>
              <w:pStyle w:val="Textoindependiente"/>
              <w:spacing w:after="0"/>
              <w:jc w:val="both"/>
              <w:rPr>
                <w:b/>
                <w:sz w:val="22"/>
                <w:szCs w:val="22"/>
              </w:rPr>
            </w:pPr>
            <w:r w:rsidRPr="004006A6">
              <w:rPr>
                <w:rFonts w:eastAsia="Calibri"/>
                <w:b/>
                <w:sz w:val="22"/>
                <w:szCs w:val="22"/>
                <w:lang w:val="es-MX" w:eastAsia="en-US"/>
              </w:rPr>
              <w:t>Bibliográficos, Trabajos escritos, evaluaciones de lecturas y participación en clase</w:t>
            </w:r>
          </w:p>
        </w:tc>
        <w:tc>
          <w:tcPr>
            <w:tcW w:w="4207" w:type="dxa"/>
            <w:vAlign w:val="center"/>
          </w:tcPr>
          <w:p w:rsidR="00B07A62" w:rsidRPr="00547FA2" w:rsidRDefault="00B07A62" w:rsidP="0022336F">
            <w:pPr>
              <w:pStyle w:val="Textoindependiente"/>
              <w:spacing w:after="0"/>
              <w:jc w:val="center"/>
              <w:rPr>
                <w:b/>
                <w:sz w:val="22"/>
                <w:szCs w:val="22"/>
              </w:rPr>
            </w:pPr>
            <w:r>
              <w:rPr>
                <w:b/>
                <w:sz w:val="22"/>
                <w:szCs w:val="22"/>
              </w:rPr>
              <w:t>45%</w:t>
            </w:r>
          </w:p>
        </w:tc>
      </w:tr>
      <w:tr w:rsidR="00B07A62" w:rsidRPr="00547FA2" w:rsidTr="00225164">
        <w:trPr>
          <w:tblCellSpacing w:w="20" w:type="dxa"/>
        </w:trPr>
        <w:tc>
          <w:tcPr>
            <w:tcW w:w="4275" w:type="dxa"/>
            <w:vAlign w:val="center"/>
          </w:tcPr>
          <w:p w:rsidR="00B07A62" w:rsidRDefault="00B07A62" w:rsidP="0022336F">
            <w:pPr>
              <w:pStyle w:val="Textoindependiente"/>
              <w:spacing w:after="0"/>
              <w:jc w:val="both"/>
              <w:rPr>
                <w:b/>
                <w:sz w:val="22"/>
                <w:szCs w:val="22"/>
              </w:rPr>
            </w:pPr>
            <w:r>
              <w:rPr>
                <w:b/>
                <w:sz w:val="22"/>
                <w:szCs w:val="22"/>
              </w:rPr>
              <w:t>Total</w:t>
            </w:r>
          </w:p>
        </w:tc>
        <w:tc>
          <w:tcPr>
            <w:tcW w:w="4207" w:type="dxa"/>
            <w:vAlign w:val="center"/>
          </w:tcPr>
          <w:p w:rsidR="00B07A62" w:rsidRPr="00547FA2" w:rsidRDefault="00B07A62" w:rsidP="0022336F">
            <w:pPr>
              <w:pStyle w:val="Textoindependiente"/>
              <w:spacing w:after="0"/>
              <w:jc w:val="center"/>
              <w:rPr>
                <w:b/>
                <w:sz w:val="22"/>
                <w:szCs w:val="22"/>
              </w:rPr>
            </w:pPr>
            <w:r>
              <w:rPr>
                <w:b/>
                <w:sz w:val="22"/>
                <w:szCs w:val="22"/>
              </w:rPr>
              <w:t>100%</w:t>
            </w:r>
          </w:p>
        </w:tc>
      </w:tr>
    </w:tbl>
    <w:p w:rsidR="00B07A62" w:rsidRDefault="00B07A62" w:rsidP="00B07A62">
      <w:pPr>
        <w:pStyle w:val="Prrafodelista"/>
        <w:ind w:left="1080"/>
        <w:jc w:val="both"/>
        <w:rPr>
          <w:rFonts w:ascii="Times New Roman" w:hAnsi="Times New Roman"/>
        </w:rPr>
      </w:pPr>
    </w:p>
    <w:p w:rsidR="00B07A62" w:rsidRPr="00547FA2" w:rsidRDefault="00B07A62" w:rsidP="00B07A62">
      <w:pPr>
        <w:pStyle w:val="Textoindependiente"/>
        <w:numPr>
          <w:ilvl w:val="0"/>
          <w:numId w:val="1"/>
        </w:numPr>
        <w:spacing w:after="0"/>
        <w:jc w:val="both"/>
        <w:rPr>
          <w:b/>
          <w:sz w:val="22"/>
          <w:szCs w:val="22"/>
        </w:rPr>
      </w:pPr>
      <w:r w:rsidRPr="00547FA2">
        <w:rPr>
          <w:b/>
          <w:sz w:val="22"/>
          <w:szCs w:val="22"/>
        </w:rPr>
        <w:t xml:space="preserve">BIBLIOGRAFÍA </w:t>
      </w:r>
    </w:p>
    <w:p w:rsidR="00B07A62" w:rsidRPr="00547FA2" w:rsidRDefault="00B07A62" w:rsidP="00B07A62">
      <w:pPr>
        <w:pStyle w:val="Textoindependiente"/>
        <w:spacing w:after="0"/>
        <w:ind w:left="1080"/>
        <w:jc w:val="both"/>
        <w:rPr>
          <w:b/>
          <w:sz w:val="22"/>
          <w:szCs w:val="22"/>
        </w:rPr>
      </w:pPr>
    </w:p>
    <w:p w:rsidR="00B07A62" w:rsidRDefault="00B07A62" w:rsidP="00B07A62">
      <w:pPr>
        <w:ind w:left="1080"/>
        <w:jc w:val="both"/>
        <w:rPr>
          <w:rFonts w:ascii="Times New Roman" w:eastAsia="Times New Roman" w:hAnsi="Times New Roman"/>
          <w:lang w:val="es-ES_tradnl" w:eastAsia="es-CO"/>
        </w:rPr>
      </w:pPr>
      <w:r>
        <w:rPr>
          <w:rFonts w:ascii="Times New Roman" w:eastAsia="Times New Roman" w:hAnsi="Times New Roman"/>
          <w:lang w:val="es-ES_tradnl" w:eastAsia="es-CO"/>
        </w:rPr>
        <w:t>Sera entregada por la docente a cargo dependiendo del tema que se dará semanalmente</w:t>
      </w:r>
    </w:p>
    <w:p w:rsidR="00225164" w:rsidRDefault="00225164" w:rsidP="00B07A62">
      <w:pPr>
        <w:ind w:left="1080"/>
        <w:jc w:val="both"/>
        <w:rPr>
          <w:rFonts w:ascii="Times New Roman" w:eastAsia="Times New Roman" w:hAnsi="Times New Roman"/>
          <w:lang w:val="es-ES_tradnl" w:eastAsia="es-CO"/>
        </w:rPr>
      </w:pPr>
    </w:p>
    <w:p w:rsidR="00225164" w:rsidRDefault="00225164" w:rsidP="00B07A62">
      <w:pPr>
        <w:ind w:left="1080"/>
        <w:jc w:val="both"/>
        <w:rPr>
          <w:rFonts w:ascii="Times New Roman" w:eastAsia="Times New Roman" w:hAnsi="Times New Roman"/>
          <w:lang w:val="es-ES_tradnl" w:eastAsia="es-CO"/>
        </w:rPr>
      </w:pPr>
    </w:p>
    <w:p w:rsidR="00225164" w:rsidRPr="000F7DF8" w:rsidRDefault="00225164" w:rsidP="00225164">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225164" w:rsidRPr="0059651D" w:rsidRDefault="00225164" w:rsidP="00225164">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225164" w:rsidRPr="0059651D" w:rsidTr="009B618C">
        <w:trPr>
          <w:trHeight w:val="385"/>
        </w:trPr>
        <w:tc>
          <w:tcPr>
            <w:tcW w:w="1915" w:type="dxa"/>
            <w:tcBorders>
              <w:right w:val="dashed" w:sz="4" w:space="0" w:color="auto"/>
            </w:tcBorders>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p>
        </w:tc>
      </w:tr>
      <w:tr w:rsidR="00225164" w:rsidRPr="0059651D" w:rsidTr="009B618C">
        <w:trPr>
          <w:trHeight w:val="385"/>
        </w:trPr>
        <w:tc>
          <w:tcPr>
            <w:tcW w:w="1915" w:type="dxa"/>
            <w:tcBorders>
              <w:right w:val="dashed" w:sz="4" w:space="0" w:color="auto"/>
            </w:tcBorders>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p>
        </w:tc>
      </w:tr>
    </w:tbl>
    <w:p w:rsidR="00225164" w:rsidRPr="0059651D" w:rsidRDefault="00225164" w:rsidP="00225164">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225164" w:rsidRPr="0059651D" w:rsidTr="009B618C">
        <w:trPr>
          <w:trHeight w:val="300"/>
        </w:trPr>
        <w:tc>
          <w:tcPr>
            <w:tcW w:w="3544" w:type="dxa"/>
            <w:gridSpan w:val="3"/>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p>
        </w:tc>
      </w:tr>
      <w:tr w:rsidR="00225164" w:rsidRPr="0059651D" w:rsidTr="009B618C">
        <w:trPr>
          <w:trHeight w:val="300"/>
        </w:trPr>
        <w:tc>
          <w:tcPr>
            <w:tcW w:w="2552" w:type="dxa"/>
            <w:gridSpan w:val="2"/>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225164" w:rsidRPr="0059651D" w:rsidRDefault="00225164"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225164" w:rsidRPr="0059651D" w:rsidTr="009B618C">
        <w:trPr>
          <w:trHeight w:val="300"/>
        </w:trPr>
        <w:tc>
          <w:tcPr>
            <w:tcW w:w="2552" w:type="dxa"/>
            <w:gridSpan w:val="2"/>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225164" w:rsidRPr="0059651D" w:rsidRDefault="00225164"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225164" w:rsidRPr="0059651D" w:rsidRDefault="00225164"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225164" w:rsidRPr="0059651D" w:rsidTr="009B618C">
        <w:trPr>
          <w:trHeight w:val="300"/>
        </w:trPr>
        <w:tc>
          <w:tcPr>
            <w:tcW w:w="834" w:type="dxa"/>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225164" w:rsidRPr="0059651D" w:rsidRDefault="00225164" w:rsidP="009B618C">
            <w:pPr>
              <w:spacing w:after="0" w:line="240" w:lineRule="auto"/>
              <w:rPr>
                <w:rFonts w:ascii="Arial" w:eastAsia="Times New Roman" w:hAnsi="Arial" w:cs="Arial"/>
                <w:b/>
                <w:bCs/>
                <w:color w:val="000000"/>
                <w:lang w:val="es-CO" w:eastAsia="es-CO"/>
              </w:rPr>
            </w:pPr>
          </w:p>
        </w:tc>
      </w:tr>
    </w:tbl>
    <w:p w:rsidR="00225164" w:rsidRPr="0059651D" w:rsidRDefault="00225164" w:rsidP="00225164">
      <w:pPr>
        <w:jc w:val="both"/>
        <w:rPr>
          <w:rFonts w:ascii="Arial" w:hAnsi="Arial" w:cs="Arial"/>
          <w:b/>
          <w:bCs/>
          <w:sz w:val="18"/>
          <w:szCs w:val="18"/>
        </w:rPr>
      </w:pPr>
    </w:p>
    <w:p w:rsidR="00225164" w:rsidRPr="0059651D" w:rsidRDefault="00225164" w:rsidP="00225164">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225164" w:rsidRPr="0059651D" w:rsidRDefault="00225164" w:rsidP="00225164">
      <w:pPr>
        <w:jc w:val="both"/>
        <w:rPr>
          <w:rFonts w:ascii="Arial" w:hAnsi="Arial" w:cs="Arial"/>
          <w:bCs/>
          <w:sz w:val="18"/>
          <w:szCs w:val="18"/>
        </w:rPr>
      </w:pPr>
    </w:p>
    <w:p w:rsidR="00225164" w:rsidRPr="0059651D" w:rsidRDefault="00225164" w:rsidP="00225164">
      <w:pPr>
        <w:numPr>
          <w:ilvl w:val="0"/>
          <w:numId w:val="5"/>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225164" w:rsidRPr="0059651D" w:rsidRDefault="00225164" w:rsidP="00225164">
      <w:pPr>
        <w:spacing w:after="0" w:line="240" w:lineRule="auto"/>
        <w:ind w:left="714"/>
        <w:jc w:val="both"/>
        <w:rPr>
          <w:rFonts w:ascii="Arial" w:hAnsi="Arial" w:cs="Arial"/>
          <w:bCs/>
          <w:sz w:val="18"/>
          <w:szCs w:val="18"/>
        </w:rPr>
      </w:pPr>
    </w:p>
    <w:p w:rsidR="00225164" w:rsidRPr="0059651D" w:rsidRDefault="00225164" w:rsidP="00225164">
      <w:pPr>
        <w:numPr>
          <w:ilvl w:val="0"/>
          <w:numId w:val="5"/>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225164" w:rsidRPr="0059651D" w:rsidRDefault="00225164" w:rsidP="00225164">
      <w:pPr>
        <w:spacing w:after="0" w:line="240" w:lineRule="auto"/>
        <w:ind w:left="720"/>
        <w:jc w:val="both"/>
        <w:rPr>
          <w:rFonts w:ascii="Arial" w:hAnsi="Arial" w:cs="Arial"/>
          <w:bCs/>
          <w:sz w:val="18"/>
          <w:szCs w:val="18"/>
        </w:rPr>
      </w:pPr>
    </w:p>
    <w:p w:rsidR="00225164" w:rsidRPr="0059651D" w:rsidRDefault="00225164" w:rsidP="00225164">
      <w:pPr>
        <w:numPr>
          <w:ilvl w:val="0"/>
          <w:numId w:val="5"/>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225164" w:rsidRPr="0059651D" w:rsidRDefault="00225164" w:rsidP="00225164">
      <w:pPr>
        <w:spacing w:after="0" w:line="240" w:lineRule="auto"/>
        <w:ind w:left="720"/>
        <w:jc w:val="both"/>
        <w:rPr>
          <w:rFonts w:ascii="Arial" w:hAnsi="Arial" w:cs="Arial"/>
          <w:bCs/>
          <w:sz w:val="18"/>
          <w:szCs w:val="18"/>
        </w:rPr>
      </w:pPr>
    </w:p>
    <w:p w:rsidR="00225164" w:rsidRPr="0059651D" w:rsidRDefault="00225164" w:rsidP="00225164">
      <w:pPr>
        <w:numPr>
          <w:ilvl w:val="0"/>
          <w:numId w:val="5"/>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225164" w:rsidRPr="0059651D" w:rsidRDefault="00225164" w:rsidP="00225164">
      <w:pPr>
        <w:spacing w:after="0" w:line="240" w:lineRule="auto"/>
        <w:jc w:val="both"/>
        <w:rPr>
          <w:rFonts w:ascii="Arial" w:hAnsi="Arial" w:cs="Arial"/>
          <w:bCs/>
          <w:sz w:val="18"/>
          <w:szCs w:val="18"/>
        </w:rPr>
      </w:pPr>
    </w:p>
    <w:p w:rsidR="00225164" w:rsidRPr="0059651D" w:rsidRDefault="00225164" w:rsidP="00225164">
      <w:pPr>
        <w:numPr>
          <w:ilvl w:val="0"/>
          <w:numId w:val="5"/>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225164" w:rsidRPr="0059651D" w:rsidRDefault="00225164" w:rsidP="00225164">
      <w:pPr>
        <w:spacing w:after="0" w:line="240" w:lineRule="auto"/>
        <w:jc w:val="both"/>
        <w:rPr>
          <w:rFonts w:ascii="Arial" w:hAnsi="Arial" w:cs="Arial"/>
          <w:bCs/>
          <w:color w:val="FF0000"/>
          <w:sz w:val="18"/>
          <w:szCs w:val="18"/>
        </w:rPr>
      </w:pPr>
    </w:p>
    <w:p w:rsidR="00225164" w:rsidRPr="0059651D" w:rsidRDefault="00225164" w:rsidP="00225164">
      <w:pPr>
        <w:pStyle w:val="Prrafodelista"/>
        <w:numPr>
          <w:ilvl w:val="0"/>
          <w:numId w:val="5"/>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225164" w:rsidRDefault="00225164" w:rsidP="00225164">
      <w:pPr>
        <w:ind w:left="360"/>
        <w:jc w:val="both"/>
        <w:rPr>
          <w:rFonts w:ascii="Arial" w:hAnsi="Arial" w:cs="Arial"/>
          <w:bCs/>
          <w:sz w:val="18"/>
          <w:szCs w:val="18"/>
        </w:rPr>
      </w:pPr>
    </w:p>
    <w:p w:rsidR="00225164" w:rsidRPr="0059651D" w:rsidRDefault="00225164" w:rsidP="00225164">
      <w:pPr>
        <w:ind w:left="360"/>
        <w:jc w:val="both"/>
        <w:rPr>
          <w:rFonts w:ascii="Arial" w:hAnsi="Arial" w:cs="Arial"/>
          <w:bCs/>
          <w:sz w:val="18"/>
          <w:szCs w:val="18"/>
        </w:rPr>
      </w:pPr>
    </w:p>
    <w:p w:rsidR="00225164" w:rsidRPr="0059651D" w:rsidRDefault="00225164" w:rsidP="00225164">
      <w:pPr>
        <w:jc w:val="center"/>
        <w:rPr>
          <w:rFonts w:ascii="Arial" w:hAnsi="Arial" w:cs="Arial"/>
          <w:b/>
          <w:bCs/>
          <w:sz w:val="18"/>
          <w:szCs w:val="18"/>
        </w:rPr>
      </w:pPr>
      <w:bookmarkStart w:id="0" w:name="_GoBack"/>
      <w:bookmarkEnd w:id="0"/>
      <w:r w:rsidRPr="0059651D">
        <w:rPr>
          <w:rFonts w:ascii="Arial" w:hAnsi="Arial" w:cs="Arial"/>
          <w:b/>
          <w:bCs/>
          <w:sz w:val="18"/>
          <w:szCs w:val="18"/>
        </w:rPr>
        <w:t>ACTA   DE   CONCERTACIÓN   ACADÉMICA</w:t>
      </w:r>
    </w:p>
    <w:p w:rsidR="00225164" w:rsidRPr="0059651D" w:rsidRDefault="00225164" w:rsidP="00225164">
      <w:pPr>
        <w:spacing w:after="0" w:line="240" w:lineRule="auto"/>
        <w:rPr>
          <w:rFonts w:ascii="Arial" w:hAnsi="Arial" w:cs="Arial"/>
          <w:sz w:val="18"/>
          <w:szCs w:val="18"/>
        </w:rPr>
      </w:pPr>
    </w:p>
    <w:p w:rsidR="00225164" w:rsidRPr="0059651D" w:rsidRDefault="00225164" w:rsidP="00225164">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225164" w:rsidRPr="0059651D" w:rsidTr="009B618C">
        <w:trPr>
          <w:trHeight w:val="285"/>
          <w:tblCellSpacing w:w="20" w:type="dxa"/>
          <w:jc w:val="center"/>
        </w:trPr>
        <w:tc>
          <w:tcPr>
            <w:tcW w:w="1527"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Porcentaje%</w:t>
            </w:r>
          </w:p>
        </w:tc>
      </w:tr>
      <w:tr w:rsidR="00225164" w:rsidRPr="0059651D" w:rsidTr="009B618C">
        <w:trPr>
          <w:trHeight w:val="284"/>
          <w:tblCellSpacing w:w="20" w:type="dxa"/>
          <w:jc w:val="center"/>
        </w:trPr>
        <w:tc>
          <w:tcPr>
            <w:tcW w:w="1527" w:type="dxa"/>
          </w:tcPr>
          <w:p w:rsidR="00225164" w:rsidRPr="0059651D" w:rsidRDefault="00225164" w:rsidP="009B618C">
            <w:pPr>
              <w:rPr>
                <w:rFonts w:ascii="Arial" w:hAnsi="Arial" w:cs="Arial"/>
                <w:sz w:val="18"/>
                <w:szCs w:val="18"/>
              </w:rPr>
            </w:pPr>
          </w:p>
        </w:tc>
        <w:tc>
          <w:tcPr>
            <w:tcW w:w="5097" w:type="dxa"/>
          </w:tcPr>
          <w:p w:rsidR="00225164" w:rsidRPr="0059651D" w:rsidRDefault="00225164" w:rsidP="009B618C">
            <w:pPr>
              <w:rPr>
                <w:rFonts w:ascii="Arial" w:hAnsi="Arial" w:cs="Arial"/>
                <w:sz w:val="18"/>
                <w:szCs w:val="18"/>
              </w:rPr>
            </w:pPr>
          </w:p>
        </w:tc>
        <w:tc>
          <w:tcPr>
            <w:tcW w:w="1698" w:type="dxa"/>
          </w:tcPr>
          <w:p w:rsidR="00225164" w:rsidRPr="0059651D" w:rsidRDefault="00225164" w:rsidP="009B618C">
            <w:pPr>
              <w:rPr>
                <w:rFonts w:ascii="Arial" w:hAnsi="Arial" w:cs="Arial"/>
                <w:sz w:val="18"/>
                <w:szCs w:val="18"/>
              </w:rPr>
            </w:pPr>
          </w:p>
        </w:tc>
      </w:tr>
      <w:tr w:rsidR="00225164" w:rsidRPr="0059651D" w:rsidTr="009B618C">
        <w:trPr>
          <w:trHeight w:val="310"/>
          <w:tblCellSpacing w:w="20" w:type="dxa"/>
          <w:jc w:val="center"/>
        </w:trPr>
        <w:tc>
          <w:tcPr>
            <w:tcW w:w="1527" w:type="dxa"/>
          </w:tcPr>
          <w:p w:rsidR="00225164" w:rsidRPr="0059651D" w:rsidRDefault="00225164" w:rsidP="009B618C">
            <w:pPr>
              <w:rPr>
                <w:rFonts w:ascii="Arial" w:hAnsi="Arial" w:cs="Arial"/>
                <w:sz w:val="18"/>
                <w:szCs w:val="18"/>
              </w:rPr>
            </w:pPr>
          </w:p>
        </w:tc>
        <w:tc>
          <w:tcPr>
            <w:tcW w:w="5097" w:type="dxa"/>
          </w:tcPr>
          <w:p w:rsidR="00225164" w:rsidRPr="0059651D" w:rsidRDefault="00225164" w:rsidP="009B618C">
            <w:pPr>
              <w:rPr>
                <w:rFonts w:ascii="Arial" w:hAnsi="Arial" w:cs="Arial"/>
                <w:sz w:val="18"/>
                <w:szCs w:val="18"/>
              </w:rPr>
            </w:pPr>
          </w:p>
        </w:tc>
        <w:tc>
          <w:tcPr>
            <w:tcW w:w="1698" w:type="dxa"/>
          </w:tcPr>
          <w:p w:rsidR="00225164" w:rsidRPr="0059651D" w:rsidRDefault="00225164" w:rsidP="009B618C">
            <w:pPr>
              <w:rPr>
                <w:rFonts w:ascii="Arial" w:hAnsi="Arial" w:cs="Arial"/>
                <w:sz w:val="18"/>
                <w:szCs w:val="18"/>
              </w:rPr>
            </w:pPr>
          </w:p>
        </w:tc>
      </w:tr>
      <w:tr w:rsidR="00225164" w:rsidRPr="0059651D" w:rsidTr="009B618C">
        <w:trPr>
          <w:trHeight w:val="294"/>
          <w:tblCellSpacing w:w="20" w:type="dxa"/>
          <w:jc w:val="center"/>
        </w:trPr>
        <w:tc>
          <w:tcPr>
            <w:tcW w:w="1527" w:type="dxa"/>
          </w:tcPr>
          <w:p w:rsidR="00225164" w:rsidRPr="0059651D" w:rsidRDefault="00225164" w:rsidP="009B618C">
            <w:pPr>
              <w:rPr>
                <w:rFonts w:ascii="Arial" w:hAnsi="Arial" w:cs="Arial"/>
                <w:sz w:val="18"/>
                <w:szCs w:val="18"/>
              </w:rPr>
            </w:pPr>
          </w:p>
        </w:tc>
        <w:tc>
          <w:tcPr>
            <w:tcW w:w="5097" w:type="dxa"/>
          </w:tcPr>
          <w:p w:rsidR="00225164" w:rsidRPr="0059651D" w:rsidRDefault="00225164" w:rsidP="009B618C">
            <w:pPr>
              <w:rPr>
                <w:rFonts w:ascii="Arial" w:hAnsi="Arial" w:cs="Arial"/>
                <w:sz w:val="18"/>
                <w:szCs w:val="18"/>
              </w:rPr>
            </w:pPr>
          </w:p>
        </w:tc>
        <w:tc>
          <w:tcPr>
            <w:tcW w:w="1698" w:type="dxa"/>
          </w:tcPr>
          <w:p w:rsidR="00225164" w:rsidRPr="0059651D" w:rsidRDefault="00225164" w:rsidP="009B618C">
            <w:pPr>
              <w:rPr>
                <w:rFonts w:ascii="Arial" w:hAnsi="Arial" w:cs="Arial"/>
                <w:sz w:val="18"/>
                <w:szCs w:val="18"/>
              </w:rPr>
            </w:pPr>
          </w:p>
        </w:tc>
      </w:tr>
      <w:tr w:rsidR="00225164" w:rsidRPr="0059651D" w:rsidTr="009B618C">
        <w:trPr>
          <w:trHeight w:val="303"/>
          <w:tblCellSpacing w:w="20" w:type="dxa"/>
          <w:jc w:val="center"/>
        </w:trPr>
        <w:tc>
          <w:tcPr>
            <w:tcW w:w="1527" w:type="dxa"/>
          </w:tcPr>
          <w:p w:rsidR="00225164" w:rsidRPr="0059651D" w:rsidRDefault="00225164" w:rsidP="009B618C">
            <w:pPr>
              <w:rPr>
                <w:rFonts w:ascii="Arial" w:hAnsi="Arial" w:cs="Arial"/>
                <w:sz w:val="18"/>
                <w:szCs w:val="18"/>
              </w:rPr>
            </w:pPr>
          </w:p>
        </w:tc>
        <w:tc>
          <w:tcPr>
            <w:tcW w:w="5097" w:type="dxa"/>
          </w:tcPr>
          <w:p w:rsidR="00225164" w:rsidRPr="0059651D" w:rsidRDefault="00225164" w:rsidP="009B618C">
            <w:pPr>
              <w:rPr>
                <w:rFonts w:ascii="Arial" w:hAnsi="Arial" w:cs="Arial"/>
                <w:sz w:val="18"/>
                <w:szCs w:val="18"/>
              </w:rPr>
            </w:pPr>
          </w:p>
        </w:tc>
        <w:tc>
          <w:tcPr>
            <w:tcW w:w="1698" w:type="dxa"/>
          </w:tcPr>
          <w:p w:rsidR="00225164" w:rsidRPr="0059651D" w:rsidRDefault="00225164" w:rsidP="009B618C">
            <w:pPr>
              <w:rPr>
                <w:rFonts w:ascii="Arial" w:hAnsi="Arial" w:cs="Arial"/>
                <w:sz w:val="18"/>
                <w:szCs w:val="18"/>
              </w:rPr>
            </w:pPr>
          </w:p>
        </w:tc>
      </w:tr>
      <w:tr w:rsidR="00225164" w:rsidRPr="0059651D" w:rsidTr="009B618C">
        <w:trPr>
          <w:trHeight w:val="283"/>
          <w:tblCellSpacing w:w="20" w:type="dxa"/>
          <w:jc w:val="center"/>
        </w:trPr>
        <w:tc>
          <w:tcPr>
            <w:tcW w:w="1527" w:type="dxa"/>
          </w:tcPr>
          <w:p w:rsidR="00225164" w:rsidRPr="0059651D" w:rsidRDefault="00225164" w:rsidP="009B618C">
            <w:pPr>
              <w:rPr>
                <w:rFonts w:ascii="Arial" w:hAnsi="Arial" w:cs="Arial"/>
                <w:b/>
                <w:bCs/>
                <w:sz w:val="18"/>
                <w:szCs w:val="18"/>
              </w:rPr>
            </w:pPr>
          </w:p>
        </w:tc>
        <w:tc>
          <w:tcPr>
            <w:tcW w:w="5097" w:type="dxa"/>
          </w:tcPr>
          <w:p w:rsidR="00225164" w:rsidRPr="0059651D" w:rsidRDefault="00225164" w:rsidP="009B618C">
            <w:pPr>
              <w:rPr>
                <w:rFonts w:ascii="Arial" w:hAnsi="Arial" w:cs="Arial"/>
                <w:sz w:val="18"/>
                <w:szCs w:val="18"/>
              </w:rPr>
            </w:pPr>
          </w:p>
        </w:tc>
        <w:tc>
          <w:tcPr>
            <w:tcW w:w="1698" w:type="dxa"/>
          </w:tcPr>
          <w:p w:rsidR="00225164" w:rsidRPr="0059651D" w:rsidRDefault="00225164" w:rsidP="009B618C">
            <w:pPr>
              <w:rPr>
                <w:rFonts w:ascii="Arial" w:hAnsi="Arial" w:cs="Arial"/>
                <w:b/>
                <w:bCs/>
                <w:sz w:val="18"/>
                <w:szCs w:val="18"/>
              </w:rPr>
            </w:pPr>
          </w:p>
        </w:tc>
      </w:tr>
      <w:tr w:rsidR="00225164" w:rsidRPr="0059651D" w:rsidTr="009B618C">
        <w:trPr>
          <w:trHeight w:val="269"/>
          <w:tblCellSpacing w:w="20" w:type="dxa"/>
          <w:jc w:val="center"/>
        </w:trPr>
        <w:tc>
          <w:tcPr>
            <w:tcW w:w="1527" w:type="dxa"/>
          </w:tcPr>
          <w:p w:rsidR="00225164" w:rsidRPr="0059651D" w:rsidRDefault="00225164" w:rsidP="009B618C">
            <w:pPr>
              <w:jc w:val="center"/>
              <w:rPr>
                <w:rFonts w:ascii="Arial" w:hAnsi="Arial" w:cs="Arial"/>
                <w:b/>
                <w:bCs/>
                <w:sz w:val="18"/>
                <w:szCs w:val="18"/>
              </w:rPr>
            </w:pPr>
          </w:p>
        </w:tc>
        <w:tc>
          <w:tcPr>
            <w:tcW w:w="5097" w:type="dxa"/>
          </w:tcPr>
          <w:p w:rsidR="00225164" w:rsidRPr="0059651D" w:rsidRDefault="00225164"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225164" w:rsidRPr="0059651D" w:rsidRDefault="00225164" w:rsidP="009B618C">
            <w:pPr>
              <w:rPr>
                <w:rFonts w:ascii="Arial" w:hAnsi="Arial" w:cs="Arial"/>
                <w:sz w:val="18"/>
                <w:szCs w:val="18"/>
              </w:rPr>
            </w:pPr>
            <w:r w:rsidRPr="0059651D">
              <w:rPr>
                <w:rFonts w:ascii="Arial" w:hAnsi="Arial" w:cs="Arial"/>
                <w:b/>
                <w:bCs/>
                <w:sz w:val="18"/>
                <w:szCs w:val="18"/>
              </w:rPr>
              <w:t>100 %</w:t>
            </w:r>
          </w:p>
        </w:tc>
      </w:tr>
    </w:tbl>
    <w:p w:rsidR="00225164" w:rsidRPr="0059651D" w:rsidRDefault="00225164" w:rsidP="00225164">
      <w:pPr>
        <w:rPr>
          <w:rFonts w:ascii="Arial" w:hAnsi="Arial" w:cs="Arial"/>
          <w:sz w:val="18"/>
          <w:szCs w:val="18"/>
        </w:rPr>
      </w:pPr>
    </w:p>
    <w:p w:rsidR="00225164" w:rsidRPr="0059651D" w:rsidRDefault="00225164" w:rsidP="00225164">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225164" w:rsidRPr="0059651D" w:rsidTr="009B618C">
        <w:trPr>
          <w:trHeight w:val="316"/>
          <w:tblCellSpacing w:w="20" w:type="dxa"/>
          <w:jc w:val="center"/>
        </w:trPr>
        <w:tc>
          <w:tcPr>
            <w:tcW w:w="1633"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Viernes</w:t>
            </w:r>
          </w:p>
        </w:tc>
      </w:tr>
      <w:tr w:rsidR="00225164" w:rsidRPr="0059651D" w:rsidTr="009B618C">
        <w:trPr>
          <w:trHeight w:val="315"/>
          <w:tblCellSpacing w:w="20" w:type="dxa"/>
          <w:jc w:val="center"/>
        </w:trPr>
        <w:tc>
          <w:tcPr>
            <w:tcW w:w="1633"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225164" w:rsidRPr="0059651D" w:rsidRDefault="00225164" w:rsidP="009B618C">
            <w:pPr>
              <w:jc w:val="center"/>
              <w:rPr>
                <w:rFonts w:ascii="Arial" w:hAnsi="Arial" w:cs="Arial"/>
                <w:sz w:val="18"/>
                <w:szCs w:val="18"/>
              </w:rPr>
            </w:pPr>
          </w:p>
        </w:tc>
        <w:tc>
          <w:tcPr>
            <w:tcW w:w="1488" w:type="dxa"/>
            <w:vAlign w:val="center"/>
          </w:tcPr>
          <w:p w:rsidR="00225164" w:rsidRPr="0059651D" w:rsidRDefault="00225164" w:rsidP="009B618C">
            <w:pPr>
              <w:jc w:val="center"/>
              <w:rPr>
                <w:rFonts w:ascii="Arial" w:hAnsi="Arial" w:cs="Arial"/>
                <w:sz w:val="18"/>
                <w:szCs w:val="18"/>
              </w:rPr>
            </w:pPr>
          </w:p>
        </w:tc>
        <w:tc>
          <w:tcPr>
            <w:tcW w:w="1903" w:type="dxa"/>
            <w:vAlign w:val="center"/>
          </w:tcPr>
          <w:p w:rsidR="00225164" w:rsidRPr="0059651D" w:rsidRDefault="00225164" w:rsidP="009B618C">
            <w:pPr>
              <w:jc w:val="center"/>
              <w:rPr>
                <w:rFonts w:ascii="Arial" w:hAnsi="Arial" w:cs="Arial"/>
                <w:sz w:val="18"/>
                <w:szCs w:val="18"/>
              </w:rPr>
            </w:pPr>
          </w:p>
        </w:tc>
        <w:tc>
          <w:tcPr>
            <w:tcW w:w="1406" w:type="dxa"/>
            <w:vAlign w:val="center"/>
          </w:tcPr>
          <w:p w:rsidR="00225164" w:rsidRPr="0059651D" w:rsidRDefault="00225164" w:rsidP="009B618C">
            <w:pPr>
              <w:jc w:val="center"/>
              <w:rPr>
                <w:rFonts w:ascii="Arial" w:hAnsi="Arial" w:cs="Arial"/>
                <w:sz w:val="18"/>
                <w:szCs w:val="18"/>
              </w:rPr>
            </w:pPr>
          </w:p>
        </w:tc>
        <w:tc>
          <w:tcPr>
            <w:tcW w:w="1570" w:type="dxa"/>
            <w:vAlign w:val="center"/>
          </w:tcPr>
          <w:p w:rsidR="00225164" w:rsidRPr="0059651D" w:rsidRDefault="00225164" w:rsidP="009B618C">
            <w:pPr>
              <w:jc w:val="center"/>
              <w:rPr>
                <w:rFonts w:ascii="Arial" w:hAnsi="Arial" w:cs="Arial"/>
                <w:sz w:val="18"/>
                <w:szCs w:val="18"/>
              </w:rPr>
            </w:pPr>
          </w:p>
        </w:tc>
      </w:tr>
      <w:tr w:rsidR="00225164" w:rsidRPr="0059651D" w:rsidTr="009B618C">
        <w:trPr>
          <w:trHeight w:val="337"/>
          <w:tblCellSpacing w:w="20" w:type="dxa"/>
          <w:jc w:val="center"/>
        </w:trPr>
        <w:tc>
          <w:tcPr>
            <w:tcW w:w="1633" w:type="dxa"/>
            <w:vAlign w:val="center"/>
          </w:tcPr>
          <w:p w:rsidR="00225164" w:rsidRPr="0059651D" w:rsidRDefault="00225164"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225164" w:rsidRPr="0059651D" w:rsidRDefault="00225164" w:rsidP="009B618C">
            <w:pPr>
              <w:jc w:val="center"/>
              <w:rPr>
                <w:rFonts w:ascii="Arial" w:hAnsi="Arial" w:cs="Arial"/>
                <w:sz w:val="18"/>
                <w:szCs w:val="18"/>
              </w:rPr>
            </w:pPr>
          </w:p>
        </w:tc>
        <w:tc>
          <w:tcPr>
            <w:tcW w:w="1488" w:type="dxa"/>
            <w:vAlign w:val="center"/>
          </w:tcPr>
          <w:p w:rsidR="00225164" w:rsidRPr="0059651D" w:rsidRDefault="00225164" w:rsidP="009B618C">
            <w:pPr>
              <w:jc w:val="center"/>
              <w:rPr>
                <w:rFonts w:ascii="Arial" w:hAnsi="Arial" w:cs="Arial"/>
                <w:sz w:val="18"/>
                <w:szCs w:val="18"/>
              </w:rPr>
            </w:pPr>
          </w:p>
        </w:tc>
        <w:tc>
          <w:tcPr>
            <w:tcW w:w="1903" w:type="dxa"/>
            <w:vAlign w:val="center"/>
          </w:tcPr>
          <w:p w:rsidR="00225164" w:rsidRPr="0059651D" w:rsidRDefault="00225164" w:rsidP="009B618C">
            <w:pPr>
              <w:jc w:val="center"/>
              <w:rPr>
                <w:rFonts w:ascii="Arial" w:hAnsi="Arial" w:cs="Arial"/>
                <w:sz w:val="18"/>
                <w:szCs w:val="18"/>
              </w:rPr>
            </w:pPr>
          </w:p>
        </w:tc>
        <w:tc>
          <w:tcPr>
            <w:tcW w:w="1406" w:type="dxa"/>
            <w:vAlign w:val="center"/>
          </w:tcPr>
          <w:p w:rsidR="00225164" w:rsidRPr="0059651D" w:rsidRDefault="00225164" w:rsidP="009B618C">
            <w:pPr>
              <w:jc w:val="center"/>
              <w:rPr>
                <w:rFonts w:ascii="Arial" w:hAnsi="Arial" w:cs="Arial"/>
                <w:sz w:val="18"/>
                <w:szCs w:val="18"/>
              </w:rPr>
            </w:pPr>
          </w:p>
        </w:tc>
        <w:tc>
          <w:tcPr>
            <w:tcW w:w="1570" w:type="dxa"/>
            <w:vAlign w:val="center"/>
          </w:tcPr>
          <w:p w:rsidR="00225164" w:rsidRPr="0059651D" w:rsidRDefault="00225164" w:rsidP="009B618C">
            <w:pPr>
              <w:jc w:val="center"/>
              <w:rPr>
                <w:rFonts w:ascii="Arial" w:hAnsi="Arial" w:cs="Arial"/>
                <w:sz w:val="18"/>
                <w:szCs w:val="18"/>
              </w:rPr>
            </w:pPr>
          </w:p>
        </w:tc>
      </w:tr>
    </w:tbl>
    <w:p w:rsidR="00225164" w:rsidRPr="0059651D" w:rsidRDefault="00225164" w:rsidP="00225164">
      <w:pPr>
        <w:rPr>
          <w:rFonts w:ascii="Arial" w:hAnsi="Arial" w:cs="Arial"/>
          <w:sz w:val="18"/>
          <w:szCs w:val="18"/>
        </w:rPr>
      </w:pPr>
    </w:p>
    <w:p w:rsidR="00225164" w:rsidRPr="0059651D" w:rsidRDefault="00225164" w:rsidP="00225164">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225164" w:rsidRPr="0059651D" w:rsidRDefault="00225164" w:rsidP="00225164">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225164" w:rsidRPr="0059651D" w:rsidRDefault="00225164" w:rsidP="00225164">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225164" w:rsidRPr="0059651D" w:rsidRDefault="00225164" w:rsidP="00225164">
      <w:pPr>
        <w:rPr>
          <w:rFonts w:ascii="Arial" w:hAnsi="Arial" w:cs="Arial"/>
          <w:b/>
          <w:bCs/>
          <w:sz w:val="18"/>
          <w:szCs w:val="18"/>
        </w:rPr>
      </w:pPr>
    </w:p>
    <w:p w:rsidR="00225164" w:rsidRPr="0059651D" w:rsidRDefault="00225164" w:rsidP="00225164">
      <w:pPr>
        <w:rPr>
          <w:rFonts w:ascii="Arial" w:hAnsi="Arial" w:cs="Arial"/>
          <w:b/>
          <w:bCs/>
          <w:sz w:val="18"/>
          <w:szCs w:val="18"/>
        </w:rPr>
      </w:pPr>
      <w:r w:rsidRPr="0059651D">
        <w:rPr>
          <w:rFonts w:ascii="Arial" w:hAnsi="Arial" w:cs="Arial"/>
          <w:b/>
          <w:bCs/>
          <w:sz w:val="18"/>
          <w:szCs w:val="18"/>
        </w:rPr>
        <w:t>Firmas:</w:t>
      </w:r>
    </w:p>
    <w:p w:rsidR="00225164" w:rsidRPr="0059651D" w:rsidRDefault="00225164" w:rsidP="00225164">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225164" w:rsidRPr="0059651D" w:rsidRDefault="00225164" w:rsidP="00225164">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225164" w:rsidRDefault="00225164" w:rsidP="00225164"/>
    <w:p w:rsidR="00225164" w:rsidRPr="007D1F9C" w:rsidRDefault="00225164" w:rsidP="00B07A62">
      <w:pPr>
        <w:ind w:left="1080"/>
        <w:jc w:val="both"/>
        <w:rPr>
          <w:rFonts w:ascii="Times New Roman" w:eastAsia="Times New Roman" w:hAnsi="Times New Roman"/>
          <w:lang w:val="es-ES_tradnl" w:eastAsia="es-CO"/>
        </w:rPr>
      </w:pPr>
    </w:p>
    <w:p w:rsidR="00B07A62" w:rsidRPr="00B52430" w:rsidRDefault="00B07A62" w:rsidP="00B07A62">
      <w:pPr>
        <w:rPr>
          <w:lang w:val="es-ES_tradnl"/>
        </w:rPr>
      </w:pPr>
    </w:p>
    <w:p w:rsidR="001B1A04" w:rsidRPr="00B07A62" w:rsidRDefault="001B1A04">
      <w:pPr>
        <w:rPr>
          <w:lang w:val="es-ES_tradnl"/>
        </w:rPr>
      </w:pPr>
    </w:p>
    <w:sectPr w:rsidR="001B1A04" w:rsidRPr="00B07A62"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6F0" w:rsidRDefault="003C66F0" w:rsidP="00B07A62">
      <w:pPr>
        <w:spacing w:after="0" w:line="240" w:lineRule="auto"/>
      </w:pPr>
      <w:r>
        <w:separator/>
      </w:r>
    </w:p>
  </w:endnote>
  <w:endnote w:type="continuationSeparator" w:id="0">
    <w:p w:rsidR="003C66F0" w:rsidRDefault="003C66F0" w:rsidP="00B0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6F0" w:rsidRDefault="003C66F0" w:rsidP="00B07A62">
      <w:pPr>
        <w:spacing w:after="0" w:line="240" w:lineRule="auto"/>
      </w:pPr>
      <w:r>
        <w:separator/>
      </w:r>
    </w:p>
  </w:footnote>
  <w:footnote w:type="continuationSeparator" w:id="0">
    <w:p w:rsidR="003C66F0" w:rsidRDefault="003C66F0" w:rsidP="00B07A62">
      <w:pPr>
        <w:spacing w:after="0" w:line="240" w:lineRule="auto"/>
      </w:pPr>
      <w:r>
        <w:continuationSeparator/>
      </w:r>
    </w:p>
  </w:footnote>
  <w:footnote w:id="1">
    <w:p w:rsidR="00B07A62" w:rsidRPr="00953EDF" w:rsidRDefault="00B07A62" w:rsidP="00B07A62">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B07A62" w:rsidRPr="00953EDF" w:rsidRDefault="00B07A62" w:rsidP="00B07A62">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B07A62" w:rsidRPr="00953EDF" w:rsidRDefault="00B07A62" w:rsidP="00B07A62">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B07A62" w:rsidRPr="00953EDF" w:rsidRDefault="00B07A62" w:rsidP="00B07A62">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B07A62" w:rsidRPr="00953EDF" w:rsidRDefault="00B07A62" w:rsidP="00B07A62">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B07A62" w:rsidRPr="00953EDF" w:rsidRDefault="00B07A62" w:rsidP="00B07A62">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B07A62" w:rsidRPr="00953EDF" w:rsidRDefault="00B07A62" w:rsidP="00B07A62">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B07A62" w:rsidRPr="00953EDF" w:rsidRDefault="00B07A62" w:rsidP="00B07A62">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B07A62" w:rsidRPr="00953EDF" w:rsidRDefault="00B07A62" w:rsidP="00B07A62">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B07A62" w:rsidRPr="00953EDF" w:rsidRDefault="00B07A62" w:rsidP="00B07A62">
      <w:pPr>
        <w:pStyle w:val="Textonotapie"/>
        <w:jc w:val="both"/>
        <w:rPr>
          <w:sz w:val="16"/>
          <w:szCs w:val="16"/>
          <w:lang w:val="es-CO"/>
        </w:rPr>
      </w:pPr>
    </w:p>
    <w:p w:rsidR="00B07A62" w:rsidRPr="00CC791E" w:rsidRDefault="00B07A62" w:rsidP="00B07A62">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B07A62" w:rsidRPr="00953EDF" w:rsidRDefault="00B07A62" w:rsidP="00B07A62">
      <w:pPr>
        <w:pStyle w:val="Textonotapie"/>
        <w:jc w:val="both"/>
        <w:rPr>
          <w:sz w:val="16"/>
          <w:szCs w:val="16"/>
          <w:lang w:val="es-CO"/>
        </w:rPr>
      </w:pPr>
    </w:p>
  </w:footnote>
  <w:footnote w:id="3">
    <w:p w:rsidR="00225164" w:rsidRPr="0059651D" w:rsidRDefault="00225164" w:rsidP="00225164">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225164" w:rsidRDefault="00225164" w:rsidP="00225164">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225164" w:rsidRPr="00572664" w:rsidTr="009B618C">
      <w:tc>
        <w:tcPr>
          <w:tcW w:w="2048" w:type="dxa"/>
          <w:vMerge w:val="restart"/>
          <w:tcBorders>
            <w:top w:val="single" w:sz="8" w:space="0" w:color="9BBB59"/>
            <w:left w:val="nil"/>
            <w:bottom w:val="single" w:sz="8" w:space="0" w:color="9BBB59"/>
            <w:right w:val="nil"/>
          </w:tcBorders>
        </w:tcPr>
        <w:p w:rsidR="00225164" w:rsidRPr="00436587" w:rsidRDefault="00225164" w:rsidP="00225164">
          <w:pPr>
            <w:pStyle w:val="Encabezado"/>
            <w:rPr>
              <w:b/>
              <w:bCs/>
              <w:color w:val="76923C"/>
            </w:rPr>
          </w:pPr>
          <w:r>
            <w:rPr>
              <w:b/>
              <w:bCs/>
              <w:noProof/>
              <w:color w:val="76923C"/>
              <w:lang w:val="es-CO" w:eastAsia="es-CO"/>
            </w:rPr>
            <w:drawing>
              <wp:anchor distT="0" distB="0" distL="114300" distR="114300" simplePos="0" relativeHeight="251663360" behindDoc="0" locked="0" layoutInCell="1" allowOverlap="1" wp14:anchorId="0186EAA5" wp14:editId="2FE471D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225164" w:rsidRPr="00572664" w:rsidRDefault="00225164" w:rsidP="00225164">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225164" w:rsidRPr="00572664" w:rsidRDefault="00225164" w:rsidP="00225164">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225164" w:rsidRPr="00436587" w:rsidTr="009B618C">
      <w:trPr>
        <w:trHeight w:val="392"/>
      </w:trPr>
      <w:tc>
        <w:tcPr>
          <w:tcW w:w="2048" w:type="dxa"/>
          <w:vMerge/>
          <w:tcBorders>
            <w:left w:val="nil"/>
            <w:right w:val="nil"/>
          </w:tcBorders>
          <w:shd w:val="clear" w:color="auto" w:fill="E6EED5"/>
        </w:tcPr>
        <w:p w:rsidR="00225164" w:rsidRPr="00436587" w:rsidRDefault="00225164" w:rsidP="00225164">
          <w:pPr>
            <w:pStyle w:val="Encabezado"/>
            <w:rPr>
              <w:b/>
              <w:bCs/>
              <w:color w:val="76923C"/>
            </w:rPr>
          </w:pPr>
        </w:p>
      </w:tc>
      <w:tc>
        <w:tcPr>
          <w:tcW w:w="2455" w:type="dxa"/>
          <w:tcBorders>
            <w:left w:val="nil"/>
            <w:right w:val="nil"/>
          </w:tcBorders>
          <w:shd w:val="clear" w:color="auto" w:fill="E6EED5"/>
        </w:tcPr>
        <w:p w:rsidR="00225164" w:rsidRPr="004424F4" w:rsidRDefault="00225164" w:rsidP="00225164">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225164" w:rsidRPr="004424F4" w:rsidRDefault="00225164" w:rsidP="00225164">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225164" w:rsidRPr="004424F4" w:rsidRDefault="00225164" w:rsidP="00225164">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225164" w:rsidRPr="004424F4" w:rsidRDefault="00225164" w:rsidP="00225164">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Pr>
              <w:rFonts w:ascii="Arial" w:hAnsi="Arial" w:cs="Arial"/>
              <w:noProof/>
              <w:color w:val="76923C"/>
              <w:sz w:val="18"/>
              <w:szCs w:val="18"/>
            </w:rPr>
            <w:t>5</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Pr>
              <w:rFonts w:ascii="Arial" w:hAnsi="Arial" w:cs="Arial"/>
              <w:noProof/>
              <w:color w:val="76923C"/>
              <w:sz w:val="18"/>
              <w:szCs w:val="18"/>
            </w:rPr>
            <w:t>7</w:t>
          </w:r>
          <w:r w:rsidRPr="004424F4">
            <w:rPr>
              <w:rFonts w:ascii="Arial" w:hAnsi="Arial" w:cs="Arial"/>
              <w:color w:val="76923C"/>
              <w:sz w:val="18"/>
              <w:szCs w:val="18"/>
            </w:rPr>
            <w:fldChar w:fldCharType="end"/>
          </w:r>
        </w:p>
      </w:tc>
    </w:tr>
    <w:tr w:rsidR="00225164" w:rsidRPr="00436587" w:rsidTr="009B618C">
      <w:trPr>
        <w:trHeight w:val="392"/>
      </w:trPr>
      <w:tc>
        <w:tcPr>
          <w:tcW w:w="9606" w:type="dxa"/>
          <w:gridSpan w:val="5"/>
          <w:vAlign w:val="center"/>
        </w:tcPr>
        <w:p w:rsidR="00225164" w:rsidRDefault="00225164" w:rsidP="00225164">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25164" w:rsidRPr="001A11F2" w:rsidRDefault="00225164" w:rsidP="00225164">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225164" w:rsidRPr="00436587" w:rsidTr="009B618C">
      <w:trPr>
        <w:trHeight w:val="392"/>
      </w:trPr>
      <w:tc>
        <w:tcPr>
          <w:tcW w:w="9606" w:type="dxa"/>
          <w:gridSpan w:val="5"/>
          <w:shd w:val="clear" w:color="auto" w:fill="EAF1DD"/>
          <w:vAlign w:val="center"/>
        </w:tcPr>
        <w:p w:rsidR="00225164" w:rsidRPr="001A11F2" w:rsidRDefault="00225164" w:rsidP="00225164">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225164">
    <w:pPr>
      <w:pStyle w:val="Encabezado"/>
    </w:pPr>
    <w:r>
      <w:rPr>
        <w:noProof/>
        <w:lang w:val="es-CO" w:eastAsia="es-CO"/>
      </w:rPr>
      <w:drawing>
        <wp:anchor distT="0" distB="0" distL="114300" distR="114300" simplePos="0" relativeHeight="251661312"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72C5"/>
    <w:multiLevelType w:val="hybridMultilevel"/>
    <w:tmpl w:val="797646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A62"/>
    <w:rsid w:val="00011120"/>
    <w:rsid w:val="001A1192"/>
    <w:rsid w:val="001B1A04"/>
    <w:rsid w:val="00200580"/>
    <w:rsid w:val="0020441E"/>
    <w:rsid w:val="00225164"/>
    <w:rsid w:val="003C66F0"/>
    <w:rsid w:val="005A4210"/>
    <w:rsid w:val="00634DD2"/>
    <w:rsid w:val="006A36E3"/>
    <w:rsid w:val="008A5582"/>
    <w:rsid w:val="008C0142"/>
    <w:rsid w:val="00AD77D0"/>
    <w:rsid w:val="00B07A62"/>
    <w:rsid w:val="00B36177"/>
    <w:rsid w:val="00C23869"/>
    <w:rsid w:val="00C51930"/>
    <w:rsid w:val="00C7650E"/>
    <w:rsid w:val="00C91E2B"/>
    <w:rsid w:val="00CA1502"/>
    <w:rsid w:val="00CB3C13"/>
    <w:rsid w:val="00D37360"/>
    <w:rsid w:val="00D81ECD"/>
    <w:rsid w:val="00E542C4"/>
    <w:rsid w:val="00E9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BF965"/>
  <w15:docId w15:val="{4508F7B4-1530-4502-8875-D2746367C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A62"/>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07A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7A62"/>
    <w:rPr>
      <w:rFonts w:ascii="Calibri" w:eastAsia="Calibri" w:hAnsi="Calibri" w:cs="Times New Roman"/>
      <w:lang w:val="es-MX"/>
    </w:rPr>
  </w:style>
  <w:style w:type="table" w:styleId="Tablaconcuadrcula">
    <w:name w:val="Table Grid"/>
    <w:basedOn w:val="Tablanormal"/>
    <w:rsid w:val="00B07A6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rsid w:val="00B07A6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B07A6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B07A62"/>
    <w:rPr>
      <w:vertAlign w:val="superscript"/>
    </w:rPr>
  </w:style>
  <w:style w:type="paragraph" w:styleId="Prrafodelista">
    <w:name w:val="List Paragraph"/>
    <w:basedOn w:val="Normal"/>
    <w:uiPriority w:val="99"/>
    <w:qFormat/>
    <w:rsid w:val="00B07A62"/>
    <w:pPr>
      <w:ind w:left="720"/>
      <w:contextualSpacing/>
    </w:pPr>
  </w:style>
  <w:style w:type="paragraph" w:styleId="Textoindependiente">
    <w:name w:val="Body Text"/>
    <w:basedOn w:val="Normal"/>
    <w:link w:val="TextoindependienteCar"/>
    <w:rsid w:val="00B07A62"/>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B07A62"/>
    <w:rPr>
      <w:rFonts w:ascii="Times New Roman" w:eastAsia="Times New Roman" w:hAnsi="Times New Roman" w:cs="Times New Roman"/>
      <w:sz w:val="24"/>
      <w:szCs w:val="20"/>
      <w:lang w:val="es-ES_tradnl" w:eastAsia="es-CO"/>
    </w:rPr>
  </w:style>
  <w:style w:type="paragraph" w:styleId="Piedepgina">
    <w:name w:val="footer"/>
    <w:basedOn w:val="Normal"/>
    <w:link w:val="PiedepginaCar"/>
    <w:uiPriority w:val="99"/>
    <w:unhideWhenUsed/>
    <w:rsid w:val="002251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5164"/>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392520">
      <w:bodyDiv w:val="1"/>
      <w:marLeft w:val="0"/>
      <w:marRight w:val="0"/>
      <w:marTop w:val="0"/>
      <w:marBottom w:val="0"/>
      <w:divBdr>
        <w:top w:val="none" w:sz="0" w:space="0" w:color="auto"/>
        <w:left w:val="none" w:sz="0" w:space="0" w:color="auto"/>
        <w:bottom w:val="none" w:sz="0" w:space="0" w:color="auto"/>
        <w:right w:val="none" w:sz="0" w:space="0" w:color="auto"/>
      </w:divBdr>
    </w:div>
    <w:div w:id="112515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1439</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y Dianita</dc:creator>
  <cp:lastModifiedBy>Luisa Fernanda Valencia Mendez</cp:lastModifiedBy>
  <cp:revision>2</cp:revision>
  <dcterms:created xsi:type="dcterms:W3CDTF">2017-12-22T19:35:00Z</dcterms:created>
  <dcterms:modified xsi:type="dcterms:W3CDTF">2017-12-22T19:35:00Z</dcterms:modified>
</cp:coreProperties>
</file>